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MTMS 使用說明：BOM（匯入／啟停／應用）</w:t>
      </w:r>
    </w:p>
    <w:p>
      <w:pPr>
        <w:ind w:left="227"/>
      </w:pPr>
      <w:r>
        <w:rPr>
          <w:rFonts w:ascii="Calibri" w:hAnsi="Calibri" w:eastAsia="Microsoft JhengHei"/>
          <w:i/>
        </w:rPr>
        <w:t>本手冊依目前前端畫面與繁中文案整理，按鈕／選單名稱以畫面上「」內文字為準。</w:t>
      </w:r>
    </w:p>
    <w:p>
      <w:pPr>
        <w:ind w:left="227"/>
      </w:pPr>
      <w:r>
        <w:rPr>
          <w:rFonts w:ascii="Calibri" w:hAnsi="Calibri" w:eastAsia="Microsoft JhengHei"/>
          <w:i/>
        </w:rPr>
        <w:t>適用範圍：側欄</w:t>
      </w:r>
      <w:r>
        <w:rPr>
          <w:rFonts w:ascii="Calibri" w:hAnsi="Calibri" w:eastAsia="Microsoft JhengHei"/>
          <w:b/>
          <w:i/>
        </w:rPr>
        <w:t>「設定」</w:t>
      </w:r>
      <w:r>
        <w:rPr>
          <w:rFonts w:ascii="Calibri" w:hAnsi="Calibri" w:eastAsia="Microsoft JhengHei"/>
          <w:i/>
        </w:rPr>
        <w:t>下的 BOM 相關頁、建立工單時選 BOM、排程</w:t>
      </w:r>
      <w:r>
        <w:rPr>
          <w:rFonts w:ascii="Calibri" w:hAnsi="Calibri" w:eastAsia="Microsoft JhengHei"/>
          <w:b/>
          <w:i/>
        </w:rPr>
        <w:t>「自動生成工單」</w:t>
      </w:r>
      <w:r>
        <w:rPr>
          <w:rFonts w:ascii="Calibri" w:hAnsi="Calibri" w:eastAsia="Microsoft JhengHei"/>
          <w:i/>
        </w:rPr>
        <w:t>。</w:t>
      </w:r>
    </w:p>
    <w:p>
      <w:pPr>
        <w:ind w:left="227"/>
      </w:pPr>
      <w:r>
        <w:rPr>
          <w:rFonts w:ascii="Calibri" w:hAnsi="Calibri" w:eastAsia="Microsoft JhengHei"/>
          <w:b/>
          <w:i/>
        </w:rPr>
        <w:t>「一附」</w:t>
      </w:r>
      <w:r>
        <w:rPr>
          <w:rFonts w:ascii="Calibri" w:hAnsi="Calibri" w:eastAsia="Microsoft JhengHei"/>
          <w:i/>
        </w:rPr>
        <w:t>章節使用本機資料庫 fpsmsdb 的真實例子（查詢當下快照）；其他環境請改條件再對。</w:t>
      </w:r>
    </w:p>
    <w:p>
      <w:pPr>
        <w:ind w:left="227"/>
      </w:pPr>
      <w:r>
        <w:rPr>
          <w:rFonts w:ascii="Calibri" w:hAnsi="Calibri" w:eastAsia="Microsoft JhengHei"/>
          <w:i/>
        </w:rPr>
        <w:t>產生日期：依原始碼現況（若畫面改版，請以實際 UI 為準）。</w:t>
      </w:r>
    </w:p>
    <w:p>
      <w:pPr>
        <w:pStyle w:val="Heading2"/>
      </w:pPr>
      <w:r>
        <w:t>這份手冊怎麼用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符號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意思</w:t>
            </w:r>
          </w:p>
        </w:tc>
      </w:tr>
      <w:tr>
        <w:tc>
          <w:tcPr>
            <w:tcW w:type="dxa" w:w="4873"/>
          </w:tcPr>
          <w:p>
            <w:r>
              <w:t>「……」</w:t>
            </w:r>
          </w:p>
        </w:tc>
        <w:tc>
          <w:tcPr>
            <w:tcW w:type="dxa" w:w="4873"/>
          </w:tcPr>
          <w:p>
            <w:r>
              <w:t>畫面上看得到的按鈕、選單、標題</w:t>
            </w:r>
          </w:p>
        </w:tc>
      </w:tr>
      <w:tr>
        <w:tc>
          <w:tcPr>
            <w:tcW w:type="dxa" w:w="4873"/>
          </w:tcPr>
          <w:p>
            <w:r>
              <w:t>→</w:t>
            </w:r>
          </w:p>
        </w:tc>
        <w:tc>
          <w:tcPr>
            <w:tcW w:type="dxa" w:w="4873"/>
          </w:tcPr>
          <w:p>
            <w:r>
              <w:t>下一步操作</w:t>
            </w:r>
          </w:p>
        </w:tc>
      </w:tr>
    </w:tbl>
    <w:p/>
    <w:p>
      <w:r>
        <w:rPr>
          <w:rFonts w:ascii="Calibri" w:hAnsi="Calibri" w:eastAsia="Microsoft JhengHei"/>
        </w:rPr>
        <w:t>建議閱讀順序：</w:t>
      </w:r>
    </w:p>
    <w:p>
      <w:pPr>
        <w:pStyle w:val="ListNumber"/>
      </w:pPr>
      <w:r>
        <w:rPr>
          <w:rFonts w:ascii="Calibri" w:hAnsi="Calibri" w:eastAsia="Microsoft JhengHei"/>
        </w:rPr>
        <w:t>先匯入／啟用 BOM（</w:t>
      </w:r>
      <w:r>
        <w:rPr>
          <w:rFonts w:ascii="Calibri" w:hAnsi="Calibri" w:eastAsia="Microsoft JhengHei"/>
          <w:b/>
        </w:rPr>
        <w:t>「設定」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「匯入 BOM」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再檢查單位問題（ADMIN：</w:t>
      </w:r>
      <w:r>
        <w:rPr>
          <w:rFonts w:ascii="Calibri" w:hAnsi="Calibri" w:eastAsia="Microsoft JhengHei"/>
          <w:b/>
        </w:rPr>
        <w:t>「BOM / 物料單位問題」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再建工單／排程產單（選 active BOM）</w:t>
      </w:r>
    </w:p>
    <w:p>
      <w:pPr>
        <w:pStyle w:val="Heading2"/>
      </w:pPr>
      <w:r>
        <w:t>一、整體流程（BOM 從主檔到工單）</w:t>
      </w:r>
    </w:p>
    <w:p>
      <w:r>
        <w:rPr>
          <w:rFonts w:ascii="Consolas" w:hAnsi="Consolas"/>
          <w:sz w:val="18"/>
        </w:rPr>
        <w:t>【匯入 BOM】Excel 上傳並檢查 →「確認匯入」</w:t>
        <w:br/>
        <w:t xml:space="preserve">    ↓</w:t>
        <w:br/>
        <w:t>【BOM 明細】確認「啟用」／必要時「停用」</w:t>
        <w:br/>
        <w:t xml:space="preserve">    ↓（選做）「BOM 權重得分」調整加權</w:t>
        <w:br/>
        <w:t xml:space="preserve">    ↓（ADMIN）「BOM / 物料單位問題」巡檢</w:t>
        <w:br/>
        <w:t xml:space="preserve">    ↓</w:t>
        <w:br/>
        <w:t>【建工單】「建立工單」選「BOM」</w:t>
        <w:br/>
        <w:t xml:space="preserve">  或【排程】「自動生成工單」（僅含具 BOM 的物料）</w:t>
      </w:r>
    </w:p>
    <w:p>
      <w:pPr>
        <w:pStyle w:val="Heading2"/>
      </w:pPr>
      <w:r>
        <w:t>一附、本地資料庫實例（方便對照畫面）</w:t>
      </w:r>
    </w:p>
    <w:p>
      <w:pPr>
        <w:ind w:left="227"/>
      </w:pPr>
      <w:r>
        <w:rPr>
          <w:rFonts w:ascii="Calibri" w:hAnsi="Calibri" w:eastAsia="Microsoft JhengHei"/>
          <w:i/>
        </w:rPr>
        <w:t>以下數字來自本機 fpsmsdb 查詢結果。不同環境／日期資料會不同。</w:t>
      </w:r>
    </w:p>
    <w:p>
      <w:pPr>
        <w:ind w:left="227"/>
      </w:pPr>
      <w:r>
        <w:rPr>
          <w:rFonts w:ascii="Calibri" w:hAnsi="Calibri" w:eastAsia="Microsoft JhengHei"/>
          <w:i/>
        </w:rPr>
        <w:t>BOM 狀態：active→</w:t>
      </w:r>
      <w:r>
        <w:rPr>
          <w:rFonts w:ascii="Calibri" w:hAnsi="Calibri" w:eastAsia="Microsoft JhengHei"/>
          <w:b/>
          <w:i/>
        </w:rPr>
        <w:t>「啟用」</w:t>
      </w:r>
      <w:r>
        <w:rPr>
          <w:rFonts w:ascii="Calibri" w:hAnsi="Calibri" w:eastAsia="Microsoft JhengHei"/>
          <w:i/>
        </w:rPr>
        <w:t>、inactive→</w:t>
      </w:r>
      <w:r>
        <w:rPr>
          <w:rFonts w:ascii="Calibri" w:hAnsi="Calibri" w:eastAsia="Microsoft JhengHei"/>
          <w:b/>
          <w:i/>
        </w:rPr>
        <w:t>「停用」</w:t>
      </w:r>
      <w:r>
        <w:rPr>
          <w:rFonts w:ascii="Calibri" w:hAnsi="Calibri" w:eastAsia="Microsoft JhengHei"/>
          <w:i/>
        </w:rPr>
        <w:t>。本機約有 214 筆啟用、3 筆停用。</w:t>
      </w:r>
    </w:p>
    <w:p>
      <w:pPr>
        <w:pStyle w:val="Heading3"/>
      </w:pPr>
      <w:r>
        <w:t>例 A：啟用中的成品 BOM（適合在「BOM 明細」搜索）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</w:rPr>
              <w:t>「物品編號」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「物品名稱」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「BOM 狀態」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約材料筆數</w:t>
            </w:r>
          </w:p>
        </w:tc>
      </w:tr>
      <w:tr>
        <w:tc>
          <w:tcPr>
            <w:tcW w:type="dxa" w:w="2436"/>
          </w:tcPr>
          <w:p>
            <w:r>
              <w:t>PP2167</w:t>
            </w:r>
          </w:p>
        </w:tc>
        <w:tc>
          <w:tcPr>
            <w:tcW w:type="dxa" w:w="2436"/>
          </w:tcPr>
          <w:p>
            <w:r>
              <w:t>牛丼</w:t>
            </w:r>
          </w:p>
        </w:tc>
        <w:tc>
          <w:tcPr>
            <w:tcW w:type="dxa" w:w="2436"/>
          </w:tcPr>
          <w:p>
            <w:r>
              <w:t>啟用</w:t>
            </w:r>
          </w:p>
        </w:tc>
        <w:tc>
          <w:tcPr>
            <w:tcW w:type="dxa" w:w="2436"/>
          </w:tcPr>
          <w:p>
            <w:r>
              <w:t>10</w:t>
            </w:r>
          </w:p>
        </w:tc>
      </w:tr>
      <w:tr>
        <w:tc>
          <w:tcPr>
            <w:tcW w:type="dxa" w:w="2436"/>
          </w:tcPr>
          <w:p>
            <w:r>
              <w:t>PP2277</w:t>
            </w:r>
          </w:p>
        </w:tc>
        <w:tc>
          <w:tcPr>
            <w:tcW w:type="dxa" w:w="2436"/>
          </w:tcPr>
          <w:p>
            <w:r>
              <w:t>烚意粉</w:t>
            </w:r>
          </w:p>
        </w:tc>
        <w:tc>
          <w:tcPr>
            <w:tcW w:type="dxa" w:w="2436"/>
          </w:tcPr>
          <w:p>
            <w:r>
              <w:t>啟用</w:t>
            </w:r>
          </w:p>
        </w:tc>
        <w:tc>
          <w:tcPr>
            <w:tcW w:type="dxa" w:w="2436"/>
          </w:tcPr>
          <w:p>
            <w:r>
              <w:t>3</w:t>
            </w:r>
          </w:p>
        </w:tc>
      </w:tr>
      <w:tr>
        <w:tc>
          <w:tcPr>
            <w:tcW w:type="dxa" w:w="2436"/>
          </w:tcPr>
          <w:p>
            <w:r>
              <w:t>PP2390</w:t>
            </w:r>
          </w:p>
        </w:tc>
        <w:tc>
          <w:tcPr>
            <w:tcW w:type="dxa" w:w="2436"/>
          </w:tcPr>
          <w:p>
            <w:r>
              <w:t>熱情香果醬</w:t>
            </w:r>
          </w:p>
        </w:tc>
        <w:tc>
          <w:tcPr>
            <w:tcW w:type="dxa" w:w="2436"/>
          </w:tcPr>
          <w:p>
            <w:r>
              <w:t>啟用</w:t>
            </w:r>
          </w:p>
        </w:tc>
        <w:tc>
          <w:tcPr>
            <w:tcW w:type="dxa" w:w="2436"/>
          </w:tcPr>
          <w:p>
            <w:r>
              <w:t>4</w:t>
            </w:r>
          </w:p>
        </w:tc>
      </w:tr>
      <w:tr>
        <w:tc>
          <w:tcPr>
            <w:tcW w:type="dxa" w:w="2436"/>
          </w:tcPr>
          <w:p>
            <w:r>
              <w:t>PP1224</w:t>
            </w:r>
          </w:p>
        </w:tc>
        <w:tc>
          <w:tcPr>
            <w:tcW w:type="dxa" w:w="2436"/>
          </w:tcPr>
          <w:p>
            <w:r>
              <w:t>柚子蒜蓉汁</w:t>
            </w:r>
          </w:p>
        </w:tc>
        <w:tc>
          <w:tcPr>
            <w:tcW w:type="dxa" w:w="2436"/>
          </w:tcPr>
          <w:p>
            <w:r>
              <w:t>啟用</w:t>
            </w:r>
          </w:p>
        </w:tc>
        <w:tc>
          <w:tcPr>
            <w:tcW w:type="dxa" w:w="2436"/>
          </w:tcPr>
          <w:p>
            <w:r>
              <w:t>5</w:t>
            </w:r>
          </w:p>
        </w:tc>
      </w:tr>
      <w:tr>
        <w:tc>
          <w:tcPr>
            <w:tcW w:type="dxa" w:w="2436"/>
          </w:tcPr>
          <w:p>
            <w:r>
              <w:t>PP1136</w:t>
            </w:r>
          </w:p>
        </w:tc>
        <w:tc>
          <w:tcPr>
            <w:tcW w:type="dxa" w:w="2436"/>
          </w:tcPr>
          <w:p>
            <w:r>
              <w:t>白粥</w:t>
            </w:r>
          </w:p>
        </w:tc>
        <w:tc>
          <w:tcPr>
            <w:tcW w:type="dxa" w:w="2436"/>
          </w:tcPr>
          <w:p>
            <w:r>
              <w:t>啟用</w:t>
            </w:r>
          </w:p>
        </w:tc>
        <w:tc>
          <w:tcPr>
            <w:tcW w:type="dxa" w:w="2436"/>
          </w:tcPr>
          <w:p>
            <w:r>
              <w:t>9</w:t>
            </w:r>
          </w:p>
        </w:tc>
      </w:tr>
      <w:tr>
        <w:tc>
          <w:tcPr>
            <w:tcW w:type="dxa" w:w="2436"/>
          </w:tcPr>
          <w:p>
            <w:r>
              <w:t>PP0259</w:t>
            </w:r>
          </w:p>
        </w:tc>
        <w:tc>
          <w:tcPr>
            <w:tcW w:type="dxa" w:w="2436"/>
          </w:tcPr>
          <w:p>
            <w:r>
              <w:t>牛肉水(2KG/包)</w:t>
            </w:r>
          </w:p>
        </w:tc>
        <w:tc>
          <w:tcPr>
            <w:tcW w:type="dxa" w:w="2436"/>
          </w:tcPr>
          <w:p>
            <w:r>
              <w:t>啟用</w:t>
            </w:r>
          </w:p>
        </w:tc>
        <w:tc>
          <w:tcPr>
            <w:tcW w:type="dxa" w:w="2436"/>
          </w:tcPr>
          <w:p>
            <w:r>
              <w:t>0（無材料列，排程／提料前宜先確認）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</w:p>
    <w:p>
      <w:pPr>
        <w:pStyle w:val="ListNumber"/>
      </w:pPr>
      <w:r>
        <w:rPr>
          <w:rFonts w:ascii="Calibri" w:hAnsi="Calibri" w:eastAsia="Microsoft JhengHei"/>
          <w:b/>
        </w:rPr>
        <w:t>「設定」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「匯入 BOM」</w:t>
      </w:r>
      <w:r>
        <w:rPr>
          <w:rFonts w:ascii="Calibri" w:hAnsi="Calibri" w:eastAsia="Microsoft JhengHei"/>
        </w:rPr>
        <w:t>→ Tab</w:t>
      </w:r>
      <w:r>
        <w:rPr>
          <w:rFonts w:ascii="Calibri" w:hAnsi="Calibri" w:eastAsia="Microsoft JhengHei"/>
          <w:b/>
        </w:rPr>
        <w:t>「BOM 明細」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「物品編號」</w:t>
      </w:r>
      <w:r>
        <w:rPr>
          <w:rFonts w:ascii="Calibri" w:hAnsi="Calibri" w:eastAsia="Microsoft JhengHei"/>
        </w:rPr>
        <w:t>填 PP2167 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載入後看</w:t>
      </w:r>
      <w:r>
        <w:rPr>
          <w:rFonts w:ascii="Calibri" w:hAnsi="Calibri" w:eastAsia="Microsoft JhengHei"/>
          <w:b/>
        </w:rPr>
        <w:t>「基本資訊」</w:t>
      </w:r>
      <w:r>
        <w:rPr>
          <w:rFonts w:ascii="Calibri" w:hAnsi="Calibri" w:eastAsia="Microsoft JhengHei"/>
          <w:b/>
        </w:rPr>
        <w:t>「材料清單」</w:t>
      </w:r>
      <w:r>
        <w:rPr>
          <w:rFonts w:ascii="Calibri" w:hAnsi="Calibri" w:eastAsia="Microsoft JhengHei"/>
          <w:b/>
        </w:rPr>
        <w:t>「製程與設備」</w:t>
      </w:r>
      <w:r>
        <w:rPr>
          <w:rFonts w:ascii="Calibri" w:hAnsi="Calibri" w:eastAsia="Microsoft JhengHei"/>
        </w:rPr>
        <w:t>；</w:t>
      </w:r>
      <w:r>
        <w:rPr>
          <w:rFonts w:ascii="Calibri" w:hAnsi="Calibri" w:eastAsia="Microsoft JhengHei"/>
          <w:b/>
        </w:rPr>
        <w:t>「BOM 狀態」</w:t>
      </w:r>
      <w:r>
        <w:rPr>
          <w:rFonts w:ascii="Calibri" w:hAnsi="Calibri" w:eastAsia="Microsoft JhengHei"/>
        </w:rPr>
        <w:t>應為</w:t>
      </w:r>
      <w:r>
        <w:rPr>
          <w:rFonts w:ascii="Calibri" w:hAnsi="Calibri" w:eastAsia="Microsoft JhengHei"/>
          <w:b/>
        </w:rPr>
        <w:t>「啟用」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例 B：材料清單長什麼樣（PP2167 牛丼）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「物品編號」</w:t>
            </w:r>
          </w:p>
        </w:tc>
        <w:tc>
          <w:tcPr>
            <w:tcW w:type="dxa" w:w="3249"/>
          </w:tcPr>
          <w:p>
            <w:r>
              <w:rPr>
                <w:b/>
              </w:rPr>
              <w:t>「物品名稱」</w:t>
            </w:r>
          </w:p>
        </w:tc>
        <w:tc>
          <w:tcPr>
            <w:tcW w:type="dxa" w:w="3249"/>
          </w:tcPr>
          <w:p>
            <w:r>
              <w:rPr>
                <w:b/>
              </w:rPr>
              <w:t>約「基本數量」</w:t>
            </w:r>
          </w:p>
        </w:tc>
      </w:tr>
      <w:tr>
        <w:tc>
          <w:tcPr>
            <w:tcW w:type="dxa" w:w="3249"/>
          </w:tcPr>
          <w:p>
            <w:r>
              <w:t>MA0471</w:t>
            </w:r>
          </w:p>
        </w:tc>
        <w:tc>
          <w:tcPr>
            <w:tcW w:type="dxa" w:w="3249"/>
          </w:tcPr>
          <w:p>
            <w:r>
              <w:t>日式超薄肥牛</w:t>
            </w:r>
          </w:p>
        </w:tc>
        <w:tc>
          <w:tcPr>
            <w:tcW w:type="dxa" w:w="3249"/>
          </w:tcPr>
          <w:p>
            <w:r>
              <w:t>272.16</w:t>
            </w:r>
          </w:p>
        </w:tc>
      </w:tr>
      <w:tr>
        <w:tc>
          <w:tcPr>
            <w:tcW w:type="dxa" w:w="3249"/>
          </w:tcPr>
          <w:p>
            <w:r>
              <w:t>FA0164</w:t>
            </w:r>
          </w:p>
        </w:tc>
        <w:tc>
          <w:tcPr>
            <w:tcW w:type="dxa" w:w="3249"/>
          </w:tcPr>
          <w:p>
            <w:r>
              <w:t>洋蔥絲</w:t>
            </w:r>
          </w:p>
        </w:tc>
        <w:tc>
          <w:tcPr>
            <w:tcW w:type="dxa" w:w="3249"/>
          </w:tcPr>
          <w:p>
            <w:r>
              <w:t>145.15</w:t>
            </w:r>
          </w:p>
        </w:tc>
      </w:tr>
      <w:tr>
        <w:tc>
          <w:tcPr>
            <w:tcW w:type="dxa" w:w="3249"/>
          </w:tcPr>
          <w:p>
            <w:r>
              <w:t>GI3236</w:t>
            </w:r>
          </w:p>
        </w:tc>
        <w:tc>
          <w:tcPr>
            <w:tcW w:type="dxa" w:w="3249"/>
          </w:tcPr>
          <w:p>
            <w:r>
              <w:t>清水</w:t>
            </w:r>
          </w:p>
        </w:tc>
        <w:tc>
          <w:tcPr>
            <w:tcW w:type="dxa" w:w="3249"/>
          </w:tcPr>
          <w:p>
            <w:r>
              <w:t>60.00</w:t>
            </w:r>
          </w:p>
        </w:tc>
      </w:tr>
      <w:tr>
        <w:tc>
          <w:tcPr>
            <w:tcW w:type="dxa" w:w="3249"/>
          </w:tcPr>
          <w:p>
            <w:r>
              <w:t>PP2214</w:t>
            </w:r>
          </w:p>
        </w:tc>
        <w:tc>
          <w:tcPr>
            <w:tcW w:type="dxa" w:w="3249"/>
          </w:tcPr>
          <w:p>
            <w:r>
              <w:t>丼飯汁(2磅/包)</w:t>
            </w:r>
          </w:p>
        </w:tc>
        <w:tc>
          <w:tcPr>
            <w:tcW w:type="dxa" w:w="3249"/>
          </w:tcPr>
          <w:p>
            <w:r>
              <w:t>41.73</w:t>
            </w:r>
          </w:p>
        </w:tc>
      </w:tr>
      <w:tr>
        <w:tc>
          <w:tcPr>
            <w:tcW w:type="dxa" w:w="3249"/>
          </w:tcPr>
          <w:p>
            <w:r>
              <w:t>MG1507</w:t>
            </w:r>
          </w:p>
        </w:tc>
        <w:tc>
          <w:tcPr>
            <w:tcW w:type="dxa" w:w="3249"/>
          </w:tcPr>
          <w:p>
            <w:r>
              <w:t>江泉牌燒肉汁(1.8L/支)</w:t>
            </w:r>
          </w:p>
        </w:tc>
        <w:tc>
          <w:tcPr>
            <w:tcW w:type="dxa" w:w="3249"/>
          </w:tcPr>
          <w:p>
            <w:r>
              <w:t>9.00</w:t>
            </w:r>
          </w:p>
        </w:tc>
      </w:tr>
      <w:tr>
        <w:tc>
          <w:tcPr>
            <w:tcW w:type="dxa" w:w="3249"/>
          </w:tcPr>
          <w:p>
            <w:r>
              <w:t>MG1299</w:t>
            </w:r>
          </w:p>
        </w:tc>
        <w:tc>
          <w:tcPr>
            <w:tcW w:type="dxa" w:w="3249"/>
          </w:tcPr>
          <w:p>
            <w:r>
              <w:t>李錦記特選老抽(8L/桶)</w:t>
            </w:r>
          </w:p>
        </w:tc>
        <w:tc>
          <w:tcPr>
            <w:tcW w:type="dxa" w:w="3249"/>
          </w:tcPr>
          <w:p>
            <w:r>
              <w:t>8.00</w:t>
            </w:r>
          </w:p>
        </w:tc>
      </w:tr>
      <w:tr>
        <w:tc>
          <w:tcPr>
            <w:tcW w:type="dxa" w:w="3249"/>
          </w:tcPr>
          <w:p>
            <w:r>
              <w:t>MG0302</w:t>
            </w:r>
          </w:p>
        </w:tc>
        <w:tc>
          <w:tcPr>
            <w:tcW w:type="dxa" w:w="3249"/>
          </w:tcPr>
          <w:p>
            <w:r>
              <w:t>佛手牌味粉(10lb/罐)</w:t>
            </w:r>
          </w:p>
        </w:tc>
        <w:tc>
          <w:tcPr>
            <w:tcW w:type="dxa" w:w="3249"/>
          </w:tcPr>
          <w:p>
            <w:r>
              <w:t>4.54</w:t>
            </w:r>
          </w:p>
        </w:tc>
      </w:tr>
      <w:tr>
        <w:tc>
          <w:tcPr>
            <w:tcW w:type="dxa" w:w="3249"/>
          </w:tcPr>
          <w:p>
            <w:r>
              <w:t>MG0239</w:t>
            </w:r>
          </w:p>
        </w:tc>
        <w:tc>
          <w:tcPr>
            <w:tcW w:type="dxa" w:w="3249"/>
          </w:tcPr>
          <w:p>
            <w:r>
              <w:t>韓國雪白幼砂糖(30kg/包)</w:t>
            </w:r>
          </w:p>
        </w:tc>
        <w:tc>
          <w:tcPr>
            <w:tcW w:type="dxa" w:w="3249"/>
          </w:tcPr>
          <w:p>
            <w:r>
              <w:t>4.54</w:t>
            </w:r>
          </w:p>
        </w:tc>
      </w:tr>
    </w:tbl>
    <w:p/>
    <w:p>
      <w:pPr>
        <w:pStyle w:val="Heading3"/>
      </w:pPr>
      <w:r>
        <w:t>例 C：用 BOM 建工單（接《排程與工單》手冊）</w:t>
      </w:r>
    </w:p>
    <w:p>
      <w:r>
        <w:rPr>
          <w:rFonts w:ascii="Calibri" w:hAnsi="Calibri" w:eastAsia="Microsoft JhengHei"/>
        </w:rPr>
        <w:t>本機 2026-07-29 手動工單多掛在 active BOM 上，例如：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</w:rPr>
              <w:t>「工單編號」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「狀態」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成品 BOM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「需求數量」</w:t>
            </w:r>
          </w:p>
        </w:tc>
      </w:tr>
      <w:tr>
        <w:tc>
          <w:tcPr>
            <w:tcW w:type="dxa" w:w="2436"/>
          </w:tcPr>
          <w:p>
            <w:r>
              <w:t>JO-260729-038</w:t>
            </w:r>
          </w:p>
        </w:tc>
        <w:tc>
          <w:tcPr>
            <w:tcW w:type="dxa" w:w="2436"/>
          </w:tcPr>
          <w:p>
            <w:r>
              <w:t>待處理</w:t>
            </w:r>
          </w:p>
        </w:tc>
        <w:tc>
          <w:tcPr>
            <w:tcW w:type="dxa" w:w="2436"/>
          </w:tcPr>
          <w:p>
            <w:r>
              <w:t>PP2277 烚意粉</w:t>
            </w:r>
          </w:p>
        </w:tc>
        <w:tc>
          <w:tcPr>
            <w:tcW w:type="dxa" w:w="2436"/>
          </w:tcPr>
          <w:p>
            <w:r>
              <w:t>51</w:t>
            </w:r>
          </w:p>
        </w:tc>
      </w:tr>
      <w:tr>
        <w:tc>
          <w:tcPr>
            <w:tcW w:type="dxa" w:w="2436"/>
          </w:tcPr>
          <w:p>
            <w:r>
              <w:t>JO-260729-044</w:t>
            </w:r>
          </w:p>
        </w:tc>
        <w:tc>
          <w:tcPr>
            <w:tcW w:type="dxa" w:w="2436"/>
          </w:tcPr>
          <w:p>
            <w:r>
              <w:t>提料中</w:t>
            </w:r>
          </w:p>
        </w:tc>
        <w:tc>
          <w:tcPr>
            <w:tcW w:type="dxa" w:w="2436"/>
          </w:tcPr>
          <w:p>
            <w:r>
              <w:t>PP2383 辣椒菜脯</w:t>
            </w:r>
          </w:p>
        </w:tc>
        <w:tc>
          <w:tcPr>
            <w:tcW w:type="dxa" w:w="2436"/>
          </w:tcPr>
          <w:p>
            <w:r>
              <w:t>265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「BOM」</w:t>
      </w:r>
      <w:r>
        <w:rPr>
          <w:rFonts w:ascii="Calibri" w:hAnsi="Calibri" w:eastAsia="Microsoft JhengHei"/>
        </w:rPr>
        <w:t>下拉選 PP2277（僅顯示啟用中的 BOM）。</w:t>
      </w:r>
    </w:p>
    <w:p>
      <w:pPr>
        <w:pStyle w:val="Heading3"/>
      </w:pPr>
      <w:r>
        <w:t>自行查核用 SQL（選用）</w:t>
      </w:r>
    </w:p>
    <w:p>
      <w:r>
        <w:rPr>
          <w:rFonts w:ascii="Consolas" w:hAnsi="Consolas"/>
          <w:sz w:val="18"/>
        </w:rPr>
        <w:t>SELECT b.code, i.name, b.status,</w:t>
        <w:br/>
        <w:t xml:space="preserve">       (SELECT COUNT(*) FROM bom_material bm</w:t>
        <w:br/>
        <w:t xml:space="preserve">        WHERE bm.bomId = b.id AND IFNULL(bm.deleted,0)=0) AS mats</w:t>
        <w:br/>
        <w:t>FROM bom b</w:t>
        <w:br/>
        <w:t>JOIN items i ON i.id = b.itemId</w:t>
        <w:br/>
        <w:t>WHERE b.deleted = 0 AND b.code = 'PP2167';</w:t>
        <w:br/>
        <w:br/>
        <w:t>SELECT i.code, i.name, bm.qty</w:t>
        <w:br/>
        <w:t>FROM bom_material bm</w:t>
        <w:br/>
        <w:t>JOIN items i ON i.id = bm.itemId</w:t>
        <w:br/>
        <w:t>JOIN bom b ON b.id = bm.bomId</w:t>
        <w:br/>
        <w:t>WHERE b.code = 'PP2167' AND IFNULL(bm.deleted,0)=0;</w:t>
      </w:r>
    </w:p>
    <w:p>
      <w:pPr>
        <w:pStyle w:val="Heading2"/>
      </w:pPr>
      <w:r>
        <w:t>二、匯入 BOM（「設定」→「匯入 BOM」）</w:t>
      </w:r>
    </w:p>
    <w:p>
      <w:pPr>
        <w:pStyle w:val="Heading3"/>
      </w:pPr>
      <w:r>
        <w:t>2.1 入口</w:t>
      </w:r>
    </w:p>
    <w:p>
      <w:pPr>
        <w:pStyle w:val="ListBullet"/>
      </w:pPr>
      <w:r>
        <w:rPr>
          <w:rFonts w:ascii="Calibri" w:hAnsi="Calibri" w:eastAsia="Microsoft JhengHei"/>
        </w:rPr>
        <w:t xml:space="preserve">側欄 </w:t>
      </w:r>
      <w:r>
        <w:rPr>
          <w:rFonts w:ascii="Calibri" w:hAnsi="Calibri" w:eastAsia="Microsoft JhengHei"/>
          <w:b/>
        </w:rPr>
        <w:t>「設定」</w:t>
      </w:r>
      <w:r>
        <w:rPr>
          <w:rFonts w:ascii="Calibri" w:hAnsi="Calibri" w:eastAsia="Microsoft JhengHei"/>
        </w:rPr>
        <w:t xml:space="preserve"> → </w:t>
      </w:r>
      <w:r>
        <w:rPr>
          <w:rFonts w:ascii="Calibri" w:hAnsi="Calibri" w:eastAsia="Microsoft JhengHei"/>
          <w:b/>
        </w:rPr>
        <w:t>「匯入 BOM」</w:t>
      </w:r>
      <w:r>
        <w:rPr>
          <w:rFonts w:ascii="Calibri" w:hAnsi="Calibri" w:eastAsia="Microsoft JhengHei"/>
        </w:rPr>
        <w:t>（路徑通常為 /settings/importBom）</w:t>
      </w:r>
    </w:p>
    <w:p>
      <w:pPr>
        <w:pStyle w:val="ListBullet"/>
      </w:pPr>
      <w:r>
        <w:rPr>
          <w:rFonts w:ascii="Calibri" w:hAnsi="Calibri" w:eastAsia="Microsoft JhengHei"/>
        </w:rPr>
        <w:t>頁內標題可能顯示英文 Import BOM；側欄與 Tab 以繁中</w:t>
      </w:r>
      <w:r>
        <w:rPr>
          <w:rFonts w:ascii="Calibri" w:hAnsi="Calibri" w:eastAsia="Microsoft JhengHei"/>
          <w:b/>
        </w:rPr>
        <w:t>「匯入 BOM」</w:t>
      </w:r>
      <w:r>
        <w:rPr>
          <w:rFonts w:ascii="Calibri" w:hAnsi="Calibri" w:eastAsia="Microsoft JhengHei"/>
        </w:rPr>
        <w:t>為準。</w:t>
      </w:r>
    </w:p>
    <w:p>
      <w:pPr>
        <w:pStyle w:val="Heading3"/>
      </w:pPr>
      <w:r>
        <w:t>2.2 兩個分頁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Tab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用途</w:t>
            </w:r>
          </w:p>
        </w:tc>
      </w:tr>
      <w:tr>
        <w:tc>
          <w:tcPr>
            <w:tcW w:type="dxa" w:w="4873"/>
          </w:tcPr>
          <w:p>
            <w:r>
              <w:t>「匯入 BOM」</w:t>
            </w:r>
          </w:p>
        </w:tc>
        <w:tc>
          <w:tcPr>
            <w:tcW w:type="dxa" w:w="4873"/>
          </w:tcPr>
          <w:p>
            <w:r>
              <w:t>上傳 Excel、檢查、確認寫入</w:t>
            </w:r>
          </w:p>
        </w:tc>
      </w:tr>
      <w:tr>
        <w:tc>
          <w:tcPr>
            <w:tcW w:type="dxa" w:w="4873"/>
          </w:tcPr>
          <w:p>
            <w:r>
              <w:t>「BOM 明細」</w:t>
            </w:r>
          </w:p>
        </w:tc>
        <w:tc>
          <w:tcPr>
            <w:tcW w:type="dxa" w:w="4873"/>
          </w:tcPr>
          <w:p>
            <w:r>
              <w:t>查已有 BOM、啟用／停用</w:t>
            </w:r>
          </w:p>
        </w:tc>
      </w:tr>
    </w:tbl>
    <w:p/>
    <w:p>
      <w:pPr>
        <w:pStyle w:val="Heading3"/>
      </w:pPr>
      <w:r>
        <w:t>2.3 操作步驟：上傳並匯入</w:t>
      </w:r>
    </w:p>
    <w:p>
      <w:pPr>
        <w:pStyle w:val="ListNumber"/>
      </w:pPr>
      <w:r>
        <w:rPr>
          <w:rFonts w:ascii="Calibri" w:hAnsi="Calibri" w:eastAsia="Microsoft JhengHei"/>
        </w:rPr>
        <w:t xml:space="preserve">開 Tab </w:t>
      </w:r>
      <w:r>
        <w:rPr>
          <w:rFonts w:ascii="Calibri" w:hAnsi="Calibri" w:eastAsia="Microsoft JhengHei"/>
          <w:b/>
        </w:rPr>
        <w:t>「匯入 BOM」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「選擇 BOM Excel 檔案」</w:t>
      </w:r>
      <w:r>
        <w:rPr>
          <w:rFonts w:ascii="Calibri" w:hAnsi="Calibri" w:eastAsia="Microsoft JhengHei"/>
        </w:rPr>
        <w:t xml:space="preserve"> →</w:t>
      </w:r>
      <w:r>
        <w:rPr>
          <w:rFonts w:ascii="Calibri" w:hAnsi="Calibri" w:eastAsia="Microsoft JhengHei"/>
          <w:b/>
        </w:rPr>
        <w:t>「選擇檔案」</w:t>
      </w:r>
      <w:r>
        <w:rPr>
          <w:rFonts w:ascii="Calibri" w:hAnsi="Calibri" w:eastAsia="Microsoft JhengHei"/>
        </w:rPr>
        <w:t>或</w:t>
      </w:r>
      <w:r>
        <w:rPr>
          <w:rFonts w:ascii="Calibri" w:hAnsi="Calibri" w:eastAsia="Microsoft JhengHei"/>
          <w:b/>
        </w:rPr>
        <w:t>「選擇資料夾」</w:t>
      </w:r>
      <w:r>
        <w:rPr>
          <w:rFonts w:ascii="Calibri" w:hAnsi="Calibri" w:eastAsia="Microsoft JhengHei"/>
        </w:rPr>
        <w:t>（可多選 .xlsx）。</w:t>
      </w:r>
    </w:p>
    <w:p>
      <w:pPr>
        <w:pStyle w:val="ListNumber"/>
      </w:pPr>
      <w:r>
        <w:rPr>
          <w:rFonts w:ascii="Calibri" w:hAnsi="Calibri" w:eastAsia="Microsoft JhengHei"/>
        </w:rPr>
        <w:t>確認</w:t>
      </w:r>
      <w:r>
        <w:rPr>
          <w:rFonts w:ascii="Calibri" w:hAnsi="Calibri" w:eastAsia="Microsoft JhengHei"/>
          <w:b/>
        </w:rPr>
        <w:t>「已選 N 個檔案」</w:t>
      </w:r>
      <w:r>
        <w:rPr>
          <w:rFonts w:ascii="Calibri" w:hAnsi="Calibri" w:eastAsia="Microsoft JhengHei"/>
        </w:rPr>
        <w:t xml:space="preserve">後，點 </w:t>
      </w:r>
      <w:r>
        <w:rPr>
          <w:rFonts w:ascii="Calibri" w:hAnsi="Calibri" w:eastAsia="Microsoft JhengHei"/>
          <w:b/>
        </w:rPr>
        <w:t>「上傳並檢查」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</w:rPr>
        <w:t>進行中：</w:t>
      </w:r>
      <w:r>
        <w:rPr>
          <w:rFonts w:ascii="Calibri" w:hAnsi="Calibri" w:eastAsia="Microsoft JhengHei"/>
          <w:b/>
        </w:rPr>
        <w:t>「上傳與檢查中…」</w:t>
      </w:r>
      <w:r>
        <w:rPr>
          <w:rFonts w:ascii="Calibri" w:hAnsi="Calibri" w:eastAsia="Microsoft JhengHei"/>
        </w:rPr>
        <w:t>、進度</w:t>
      </w:r>
      <w:r>
        <w:rPr>
          <w:rFonts w:ascii="Calibri" w:hAnsi="Calibri" w:eastAsia="Microsoft JhengHei"/>
          <w:b/>
        </w:rPr>
        <w:t>「已檢查 x / y 個檔案…」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檢視結果：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「正確 BOM 列表（可匯入）」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「問題 BOM 列表」</w:t>
      </w:r>
    </w:p>
    <w:p>
      <w:pPr>
        <w:pStyle w:val="ListNumber"/>
      </w:pPr>
      <w:r>
        <w:rPr>
          <w:rFonts w:ascii="Calibri" w:hAnsi="Calibri" w:eastAsia="Microsoft JhengHei"/>
        </w:rPr>
        <w:t>必要時勾選類型相關選項（如</w:t>
      </w:r>
      <w:r>
        <w:rPr>
          <w:rFonts w:ascii="Calibri" w:hAnsi="Calibri" w:eastAsia="Microsoft JhengHei"/>
          <w:b/>
        </w:rPr>
        <w:t>「飲料」</w:t>
      </w:r>
      <w:r>
        <w:rPr>
          <w:rFonts w:ascii="Calibri" w:hAnsi="Calibri" w:eastAsia="Microsoft JhengHei"/>
          <w:b/>
        </w:rPr>
        <w:t>「箱料粉」</w:t>
      </w:r>
      <w:r>
        <w:rPr>
          <w:rFonts w:ascii="Calibri" w:hAnsi="Calibri" w:eastAsia="Microsoft JhengHei"/>
        </w:rPr>
        <w:t>等）或用</w:t>
      </w:r>
      <w:r>
        <w:rPr>
          <w:rFonts w:ascii="Calibri" w:hAnsi="Calibri" w:eastAsia="Microsoft JhengHei"/>
          <w:b/>
        </w:rPr>
        <w:t>「搜索檔名」</w:t>
      </w:r>
      <w:r>
        <w:rPr>
          <w:rFonts w:ascii="Calibri" w:hAnsi="Calibri" w:eastAsia="Microsoft JhengHei"/>
        </w:rPr>
        <w:t>篩選。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確認無誤後點 </w:t>
      </w:r>
      <w:r>
        <w:rPr>
          <w:rFonts w:ascii="Calibri" w:hAnsi="Calibri" w:eastAsia="Microsoft JhengHei"/>
          <w:b/>
        </w:rPr>
        <w:t>「確認匯入」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成功提示類似 </w:t>
      </w:r>
      <w:r>
        <w:rPr>
          <w:rFonts w:ascii="Calibri" w:hAnsi="Calibri" w:eastAsia="Microsoft JhengHei"/>
          <w:b/>
        </w:rPr>
        <w:t>「匯入完成」</w:t>
      </w:r>
      <w:r>
        <w:rPr>
          <w:rFonts w:ascii="Calibri" w:hAnsi="Calibri" w:eastAsia="Microsoft JhengHei"/>
        </w:rPr>
        <w:t>；亦可先</w:t>
      </w:r>
      <w:r>
        <w:rPr>
          <w:rFonts w:ascii="Calibri" w:hAnsi="Calibri" w:eastAsia="Microsoft JhengHei"/>
          <w:b/>
        </w:rPr>
        <w:t>「下載檢查結果 Excel」</w:t>
      </w:r>
      <w:r>
        <w:rPr>
          <w:rFonts w:ascii="Calibri" w:hAnsi="Calibri" w:eastAsia="Microsoft JhengHei"/>
        </w:rPr>
        <w:t>留底。</w:t>
      </w:r>
    </w:p>
    <w:p>
      <w:pPr>
        <w:pStyle w:val="ListNumber"/>
      </w:pPr>
      <w:r>
        <w:rPr>
          <w:rFonts w:ascii="Calibri" w:hAnsi="Calibri" w:eastAsia="Microsoft JhengHei"/>
        </w:rPr>
        <w:t>若要重來：點</w:t>
      </w:r>
      <w:r>
        <w:rPr>
          <w:rFonts w:ascii="Calibri" w:hAnsi="Calibri" w:eastAsia="Microsoft JhengHei"/>
          <w:b/>
        </w:rPr>
        <w:t>「返回重選檔案」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2.4 常見錯誤（匯入）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畫面提示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建議處理</w:t>
            </w:r>
          </w:p>
        </w:tc>
      </w:tr>
      <w:tr>
        <w:tc>
          <w:tcPr>
            <w:tcW w:type="dxa" w:w="4873"/>
          </w:tcPr>
          <w:p>
            <w:r>
              <w:t>「請至少選擇一個 .xlsx 檔案」</w:t>
            </w:r>
          </w:p>
        </w:tc>
        <w:tc>
          <w:tcPr>
            <w:tcW w:type="dxa" w:w="4873"/>
          </w:tcPr>
          <w:p>
            <w:r>
              <w:t>先選檔再上傳</w:t>
            </w:r>
          </w:p>
        </w:tc>
      </w:tr>
      <w:tr>
        <w:tc>
          <w:tcPr>
            <w:tcW w:type="dxa" w:w="4873"/>
          </w:tcPr>
          <w:p>
            <w:r>
              <w:t>「上傳或檢查失敗，請稍後再試。」／伺服器 500</w:t>
            </w:r>
          </w:p>
        </w:tc>
        <w:tc>
          <w:tcPr>
            <w:tcW w:type="dxa" w:w="4873"/>
          </w:tcPr>
          <w:p>
            <w:r>
              <w:t>檢查網路／檔案格式後重試</w:t>
            </w:r>
          </w:p>
        </w:tc>
      </w:tr>
      <w:tr>
        <w:tc>
          <w:tcPr>
            <w:tcW w:type="dxa" w:w="4873"/>
          </w:tcPr>
          <w:p>
            <w:r>
              <w:t>檔名重複相關提示（_2、_3…）</w:t>
            </w:r>
          </w:p>
        </w:tc>
        <w:tc>
          <w:tcPr>
            <w:tcW w:type="dxa" w:w="4873"/>
          </w:tcPr>
          <w:p>
            <w:r>
              <w:t>依提示整理檔名後重傳</w:t>
            </w:r>
          </w:p>
        </w:tc>
      </w:tr>
      <w:tr>
        <w:tc>
          <w:tcPr>
            <w:tcW w:type="dxa" w:w="4873"/>
          </w:tcPr>
          <w:p>
            <w:r>
              <w:t>「匯入失敗，請查看主控台。」</w:t>
            </w:r>
          </w:p>
        </w:tc>
        <w:tc>
          <w:tcPr>
            <w:tcW w:type="dxa" w:w="4873"/>
          </w:tcPr>
          <w:p>
            <w:r>
              <w:t>記下失敗檔，修正 Excel 後只重傳問題檔</w:t>
            </w:r>
          </w:p>
        </w:tc>
      </w:tr>
    </w:tbl>
    <w:p/>
    <w:p>
      <w:pPr>
        <w:pStyle w:val="Heading2"/>
      </w:pPr>
      <w:r>
        <w:t>三、BOM 明細：查詢與啟停</w:t>
      </w:r>
    </w:p>
    <w:p>
      <w:pPr>
        <w:pStyle w:val="Heading3"/>
      </w:pPr>
      <w:r>
        <w:t>3.1 搜索</w:t>
      </w:r>
    </w:p>
    <w:p>
      <w:pPr>
        <w:pStyle w:val="ListNumber"/>
      </w:pPr>
      <w:r>
        <w:rPr>
          <w:rFonts w:ascii="Calibri" w:hAnsi="Calibri" w:eastAsia="Microsoft JhengHei"/>
        </w:rPr>
        <w:t xml:space="preserve">Tab </w:t>
      </w:r>
      <w:r>
        <w:rPr>
          <w:rFonts w:ascii="Calibri" w:hAnsi="Calibri" w:eastAsia="Microsoft JhengHei"/>
          <w:b/>
        </w:rPr>
        <w:t>「BOM 明細」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「物品編號」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「物品名稱」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「重置」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多筆時：</w:t>
      </w:r>
      <w:r>
        <w:rPr>
          <w:rFonts w:ascii="Calibri" w:hAnsi="Calibri" w:eastAsia="Microsoft JhengHei"/>
          <w:b/>
        </w:rPr>
        <w:t>「找到多筆 BOM，請選擇一筆載入明細」</w:t>
      </w:r>
      <w:r>
        <w:rPr>
          <w:rFonts w:ascii="Calibri" w:hAnsi="Calibri" w:eastAsia="Microsoft JhengHei"/>
        </w:rPr>
        <w:t>（按鈕上會標</w:t>
      </w:r>
      <w:r>
        <w:rPr>
          <w:rFonts w:ascii="Calibri" w:hAnsi="Calibri" w:eastAsia="Microsoft JhengHei"/>
          <w:b/>
        </w:rPr>
        <w:t>「成品｜半成品」</w:t>
      </w:r>
      <w:r>
        <w:rPr>
          <w:rFonts w:ascii="Calibri" w:hAnsi="Calibri" w:eastAsia="Microsoft JhengHei"/>
          <w:b/>
        </w:rPr>
        <w:t>「啟用｜停用」</w:t>
      </w:r>
      <w:r>
        <w:rPr>
          <w:rFonts w:ascii="Calibri" w:hAnsi="Calibri" w:eastAsia="Microsoft JhengHei"/>
        </w:rPr>
        <w:t>）。</w:t>
      </w:r>
    </w:p>
    <w:p>
      <w:pPr>
        <w:pStyle w:val="Heading3"/>
      </w:pPr>
      <w:r>
        <w:t>3.2 可改什麼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區塊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說明</w:t>
            </w:r>
          </w:p>
        </w:tc>
      </w:tr>
      <w:tr>
        <w:tc>
          <w:tcPr>
            <w:tcW w:type="dxa" w:w="4873"/>
          </w:tcPr>
          <w:p>
            <w:r>
              <w:t>「BOM 狀態」</w:t>
            </w:r>
          </w:p>
        </w:tc>
        <w:tc>
          <w:tcPr>
            <w:tcW w:type="dxa" w:w="4873"/>
          </w:tcPr>
          <w:p>
            <w:r>
              <w:t>「啟用」／「停用」→「儲存狀態」</w:t>
            </w:r>
          </w:p>
        </w:tc>
      </w:tr>
      <w:tr>
        <w:tc>
          <w:tcPr>
            <w:tcW w:type="dxa" w:w="4873"/>
          </w:tcPr>
          <w:p>
            <w:r>
              <w:t>「基本資訊」</w:t>
            </w:r>
          </w:p>
        </w:tc>
        <w:tc>
          <w:tcPr>
            <w:tcW w:type="dxa" w:w="4873"/>
          </w:tcPr>
          <w:p>
            <w:r>
              <w:t>產出數量、類型、過敏原、色深／浮沉／濃淡、時段、複雜度、基礎得分等（多為檢視）</w:t>
            </w:r>
          </w:p>
        </w:tc>
      </w:tr>
      <w:tr>
        <w:tc>
          <w:tcPr>
            <w:tcW w:type="dxa" w:w="4873"/>
          </w:tcPr>
          <w:p>
            <w:r>
              <w:t>「材料清單」</w:t>
            </w:r>
          </w:p>
        </w:tc>
        <w:tc>
          <w:tcPr>
            <w:tcW w:type="dxa" w:w="4873"/>
          </w:tcPr>
          <w:p>
            <w:r>
              <w:t>物品編號／名稱、基本／庫存／銷售數量與單位</w:t>
            </w:r>
          </w:p>
        </w:tc>
      </w:tr>
      <w:tr>
        <w:tc>
          <w:tcPr>
            <w:tcW w:type="dxa" w:w="4873"/>
          </w:tcPr>
          <w:p>
            <w:r>
              <w:t>「製程與設備」</w:t>
            </w:r>
          </w:p>
        </w:tc>
        <w:tc>
          <w:tcPr>
            <w:tcW w:type="dxa" w:w="4873"/>
          </w:tcPr>
          <w:p>
            <w:r>
              <w:t>製程檢視</w:t>
            </w:r>
          </w:p>
        </w:tc>
      </w:tr>
    </w:tbl>
    <w:p/>
    <w:p>
      <w:pPr>
        <w:ind w:left="227"/>
      </w:pPr>
      <w:r>
        <w:rPr>
          <w:rFonts w:ascii="Calibri" w:hAnsi="Calibri" w:eastAsia="Microsoft JhengHei"/>
          <w:i/>
        </w:rPr>
        <w:t>注意： 完整欄位線上</w:t>
      </w:r>
      <w:r>
        <w:rPr>
          <w:rFonts w:ascii="Calibri" w:hAnsi="Calibri" w:eastAsia="Microsoft JhengHei"/>
          <w:b/>
          <w:i/>
        </w:rPr>
        <w:t>「編輯／儲存」</w:t>
      </w:r>
      <w:r>
        <w:rPr>
          <w:rFonts w:ascii="Calibri" w:hAnsi="Calibri" w:eastAsia="Microsoft JhengHei"/>
          <w:i/>
        </w:rPr>
        <w:t>目前前端關閉（SHOW_BOM_FULL_EDIT = false）。日常維護以 Excel 匯入 與 啟用／停用 為主。</w:t>
      </w:r>
    </w:p>
    <w:p>
      <w:pPr>
        <w:pStyle w:val="Heading3"/>
      </w:pPr>
      <w:r>
        <w:t>3.3 何時「停用」</w:t>
      </w:r>
    </w:p>
    <w:p>
      <w:pPr>
        <w:pStyle w:val="ListBullet"/>
      </w:pPr>
      <w:r>
        <w:rPr>
          <w:rFonts w:ascii="Calibri" w:hAnsi="Calibri" w:eastAsia="Microsoft JhengHei"/>
        </w:rPr>
        <w:t>配方作廢、暫不允許再建工單時，將</w:t>
      </w:r>
      <w:r>
        <w:rPr>
          <w:rFonts w:ascii="Calibri" w:hAnsi="Calibri" w:eastAsia="Microsoft JhengHei"/>
          <w:b/>
        </w:rPr>
        <w:t>「BOM 狀態」</w:t>
      </w:r>
      <w:r>
        <w:rPr>
          <w:rFonts w:ascii="Calibri" w:hAnsi="Calibri" w:eastAsia="Microsoft JhengHei"/>
        </w:rPr>
        <w:t>改</w:t>
      </w:r>
      <w:r>
        <w:rPr>
          <w:rFonts w:ascii="Calibri" w:hAnsi="Calibri" w:eastAsia="Microsoft JhengHei"/>
          <w:b/>
        </w:rPr>
        <w:t>「停用」</w:t>
      </w:r>
      <w:r>
        <w:rPr>
          <w:rFonts w:ascii="Calibri" w:hAnsi="Calibri" w:eastAsia="Microsoft JhengHei"/>
        </w:rPr>
        <w:t>並</w:t>
      </w:r>
      <w:r>
        <w:rPr>
          <w:rFonts w:ascii="Calibri" w:hAnsi="Calibri" w:eastAsia="Microsoft JhengHei"/>
          <w:b/>
        </w:rPr>
        <w:t>「儲存狀態」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>的 BOM 下拉只列出啟用項目；停用後新單選不到該 BOM。</w:t>
      </w:r>
    </w:p>
    <w:p>
      <w:pPr>
        <w:pStyle w:val="Heading2"/>
      </w:pPr>
      <w:r>
        <w:t>四、BOM 權重得分</w:t>
      </w:r>
    </w:p>
    <w:p>
      <w:pPr>
        <w:pStyle w:val="Heading3"/>
      </w:pPr>
      <w:r>
        <w:t>4.1 入口</w:t>
      </w:r>
    </w:p>
    <w:p>
      <w:pPr>
        <w:pStyle w:val="ListBullet"/>
      </w:pPr>
      <w:r>
        <w:rPr>
          <w:rFonts w:ascii="Calibri" w:hAnsi="Calibri" w:eastAsia="Microsoft JhengHei"/>
          <w:b/>
        </w:rPr>
        <w:t>「設定」</w:t>
      </w:r>
      <w:r>
        <w:rPr>
          <w:rFonts w:ascii="Calibri" w:hAnsi="Calibri" w:eastAsia="Microsoft JhengHei"/>
        </w:rPr>
        <w:t xml:space="preserve">→ </w:t>
      </w:r>
      <w:r>
        <w:rPr>
          <w:rFonts w:ascii="Calibri" w:hAnsi="Calibri" w:eastAsia="Microsoft JhengHei"/>
          <w:b/>
        </w:rPr>
        <w:t>「BOM 權重得分」</w:t>
      </w:r>
      <w:r>
        <w:rPr>
          <w:rFonts w:ascii="Calibri" w:hAnsi="Calibri" w:eastAsia="Microsoft JhengHei"/>
        </w:rPr>
        <w:t>（/settings/bomWeighting）</w:t>
      </w:r>
    </w:p>
    <w:p>
      <w:pPr>
        <w:pStyle w:val="Heading3"/>
      </w:pPr>
      <w:r>
        <w:t>4.2 分頁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Tab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用途</w:t>
            </w:r>
          </w:p>
        </w:tc>
      </w:tr>
      <w:tr>
        <w:tc>
          <w:tcPr>
            <w:tcW w:type="dxa" w:w="4873"/>
          </w:tcPr>
          <w:p>
            <w:r>
              <w:t>「BOM 加權」</w:t>
            </w:r>
          </w:p>
        </w:tc>
        <w:tc>
          <w:tcPr>
            <w:tcW w:type="dxa" w:w="4873"/>
          </w:tcPr>
          <w:p>
            <w:r>
              <w:t>調整各評分項目的「權重」（總和須＝1）</w:t>
            </w:r>
          </w:p>
        </w:tc>
      </w:tr>
      <w:tr>
        <w:tc>
          <w:tcPr>
            <w:tcW w:type="dxa" w:w="4873"/>
          </w:tcPr>
          <w:p>
            <w:r>
              <w:t>「BOM得分」</w:t>
            </w:r>
          </w:p>
        </w:tc>
        <w:tc>
          <w:tcPr>
            <w:tcW w:type="dxa" w:w="4873"/>
          </w:tcPr>
          <w:p>
            <w:r>
              <w:t>查看各貨品「基礎得分」</w:t>
            </w:r>
          </w:p>
        </w:tc>
      </w:tr>
    </w:tbl>
    <w:p/>
    <w:p>
      <w:pPr>
        <w:pStyle w:val="Heading3"/>
      </w:pPr>
      <w:r>
        <w:t>4.3 操作</w:t>
      </w:r>
    </w:p>
    <w:p>
      <w:pPr>
        <w:pStyle w:val="ListNumber"/>
      </w:pPr>
      <w:r>
        <w:rPr>
          <w:rFonts w:ascii="Calibri" w:hAnsi="Calibri" w:eastAsia="Microsoft JhengHei"/>
          <w:b/>
        </w:rPr>
        <w:t>「BOM 加權」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「編輯」</w:t>
      </w:r>
      <w:r>
        <w:rPr>
          <w:rFonts w:ascii="Calibri" w:hAnsi="Calibri" w:eastAsia="Microsoft JhengHei"/>
        </w:rPr>
        <w:t>→改</w:t>
      </w:r>
      <w:r>
        <w:rPr>
          <w:rFonts w:ascii="Calibri" w:hAnsi="Calibri" w:eastAsia="Microsoft JhengHei"/>
          <w:b/>
        </w:rPr>
        <w:t>「權重」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「儲存」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校驗失敗時：</w:t>
      </w:r>
      <w:r>
        <w:rPr>
          <w:rFonts w:ascii="Calibri" w:hAnsi="Calibri" w:eastAsia="Microsoft JhengHei"/>
          <w:b/>
        </w:rPr>
        <w:t>「權重必須為數字」</w:t>
      </w:r>
      <w:r>
        <w:rPr>
          <w:rFonts w:ascii="Calibri" w:hAnsi="Calibri" w:eastAsia="Microsoft JhengHei"/>
        </w:rPr>
        <w:t>或</w:t>
      </w:r>
      <w:r>
        <w:rPr>
          <w:rFonts w:ascii="Calibri" w:hAnsi="Calibri" w:eastAsia="Microsoft JhengHei"/>
          <w:b/>
        </w:rPr>
        <w:t>「權重總和必須等於 1（目前總和: x）」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成功：</w:t>
      </w:r>
      <w:r>
        <w:rPr>
          <w:rFonts w:ascii="Calibri" w:hAnsi="Calibri" w:eastAsia="Microsoft JhengHei"/>
          <w:b/>
        </w:rPr>
        <w:t>「更新成功（已重新計算 N 筆 BOM 基礎分）」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到</w:t>
      </w:r>
      <w:r>
        <w:rPr>
          <w:rFonts w:ascii="Calibri" w:hAnsi="Calibri" w:eastAsia="Microsoft JhengHei"/>
          <w:b/>
        </w:rPr>
        <w:t>「BOM得分」</w:t>
      </w:r>
      <w:r>
        <w:rPr>
          <w:rFonts w:ascii="Calibri" w:hAnsi="Calibri" w:eastAsia="Microsoft JhengHei"/>
        </w:rPr>
        <w:t>核對</w:t>
      </w:r>
      <w:r>
        <w:rPr>
          <w:rFonts w:ascii="Calibri" w:hAnsi="Calibri" w:eastAsia="Microsoft JhengHei"/>
          <w:b/>
        </w:rPr>
        <w:t>「貨品編號」</w:t>
      </w:r>
      <w:r>
        <w:rPr>
          <w:rFonts w:ascii="Calibri" w:hAnsi="Calibri" w:eastAsia="Microsoft JhengHei"/>
          <w:b/>
        </w:rPr>
        <w:t>「物品名稱」</w:t>
      </w:r>
      <w:r>
        <w:rPr>
          <w:rFonts w:ascii="Calibri" w:hAnsi="Calibri" w:eastAsia="Microsoft JhengHei"/>
          <w:b/>
        </w:rPr>
        <w:t>「基礎得分」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五、BOM／物料單位問題（ADMIN）</w:t>
      </w:r>
    </w:p>
    <w:p>
      <w:pPr>
        <w:pStyle w:val="Heading3"/>
      </w:pPr>
      <w:r>
        <w:t>5.1 入口</w:t>
      </w:r>
    </w:p>
    <w:p>
      <w:pPr>
        <w:pStyle w:val="ListBullet"/>
      </w:pPr>
      <w:r>
        <w:rPr>
          <w:rFonts w:ascii="Calibri" w:hAnsi="Calibri" w:eastAsia="Microsoft JhengHei"/>
          <w:b/>
        </w:rPr>
        <w:t>「設定」</w:t>
      </w:r>
      <w:r>
        <w:rPr>
          <w:rFonts w:ascii="Calibri" w:hAnsi="Calibri" w:eastAsia="Microsoft JhengHei"/>
        </w:rPr>
        <w:t xml:space="preserve">→ </w:t>
      </w:r>
      <w:r>
        <w:rPr>
          <w:rFonts w:ascii="Calibri" w:hAnsi="Calibri" w:eastAsia="Microsoft JhengHei"/>
          <w:b/>
        </w:rPr>
        <w:t>「BOM / 物料單位問題」</w:t>
      </w:r>
      <w:r>
        <w:rPr>
          <w:rFonts w:ascii="Calibri" w:hAnsi="Calibri" w:eastAsia="Microsoft JhengHei"/>
        </w:rPr>
        <w:t>（僅 ADMIN；/settings/masterDataIssues）</w:t>
      </w:r>
    </w:p>
    <w:p>
      <w:pPr>
        <w:pStyle w:val="ListBullet"/>
      </w:pPr>
      <w:r>
        <w:rPr>
          <w:rFonts w:ascii="Calibri" w:hAnsi="Calibri" w:eastAsia="Microsoft JhengHei"/>
        </w:rPr>
        <w:t>頁標題常顯示：</w:t>
      </w:r>
      <w:r>
        <w:rPr>
          <w:rFonts w:ascii="Calibri" w:hAnsi="Calibri" w:eastAsia="Microsoft JhengHei"/>
          <w:b/>
        </w:rPr>
        <w:t>「BOM/貨品單位問題」</w:t>
      </w:r>
    </w:p>
    <w:p>
      <w:pPr>
        <w:pStyle w:val="Heading3"/>
      </w:pPr>
      <w:r>
        <w:t>5.2 操作</w:t>
      </w:r>
    </w:p>
    <w:p>
      <w:pPr>
        <w:pStyle w:val="ListNumber"/>
      </w:pPr>
      <w:r>
        <w:rPr>
          <w:rFonts w:ascii="Calibri" w:hAnsi="Calibri" w:eastAsia="Microsoft JhengHei"/>
        </w:rPr>
        <w:t>Tab</w:t>
      </w:r>
      <w:r>
        <w:rPr>
          <w:rFonts w:ascii="Calibri" w:hAnsi="Calibri" w:eastAsia="Microsoft JhengHei"/>
          <w:b/>
        </w:rPr>
        <w:t>「BOM」</w:t>
      </w:r>
      <w:r>
        <w:rPr>
          <w:rFonts w:ascii="Calibri" w:hAnsi="Calibri" w:eastAsia="Microsoft JhengHei"/>
        </w:rPr>
        <w:t>或</w:t>
      </w:r>
      <w:r>
        <w:rPr>
          <w:rFonts w:ascii="Calibri" w:hAnsi="Calibri" w:eastAsia="Microsoft JhengHei"/>
          <w:b/>
        </w:rPr>
        <w:t>「貨品」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  <w:b/>
        </w:rPr>
        <w:t>「類型」</w:t>
      </w:r>
      <w:r>
        <w:rPr>
          <w:rFonts w:ascii="Calibri" w:hAnsi="Calibri" w:eastAsia="Microsoft JhengHei"/>
        </w:rPr>
        <w:t>（</w:t>
      </w:r>
      <w:r>
        <w:rPr>
          <w:rFonts w:ascii="Calibri" w:hAnsi="Calibri" w:eastAsia="Microsoft JhengHei"/>
          <w:b/>
        </w:rPr>
        <w:t>「全部」</w:t>
      </w:r>
      <w:r>
        <w:rPr>
          <w:rFonts w:ascii="Calibri" w:hAnsi="Calibri" w:eastAsia="Microsoft JhengHei"/>
          <w:b/>
        </w:rPr>
        <w:t>「BOM 總表」</w:t>
      </w:r>
      <w:r>
        <w:rPr>
          <w:rFonts w:ascii="Calibri" w:hAnsi="Calibri" w:eastAsia="Microsoft JhengHei"/>
          <w:b/>
        </w:rPr>
        <w:t>「BOM 原材料」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「重新檢查」</w:t>
      </w:r>
      <w:r>
        <w:rPr>
          <w:rFonts w:ascii="Calibri" w:hAnsi="Calibri" w:eastAsia="Microsoft JhengHei"/>
        </w:rPr>
        <w:t>更新清單；</w:t>
      </w:r>
      <w:r>
        <w:rPr>
          <w:rFonts w:ascii="Calibri" w:hAnsi="Calibri" w:eastAsia="Microsoft JhengHei"/>
          <w:b/>
        </w:rPr>
        <w:t>「複製清單」</w:t>
      </w:r>
      <w:r>
        <w:rPr>
          <w:rFonts w:ascii="Calibri" w:hAnsi="Calibri" w:eastAsia="Microsoft JhengHei"/>
        </w:rPr>
        <w:t>方便貼到表單／郵件。</w:t>
      </w:r>
    </w:p>
    <w:p>
      <w:pPr>
        <w:pStyle w:val="ListNumber"/>
      </w:pPr>
      <w:r>
        <w:rPr>
          <w:rFonts w:ascii="Calibri" w:hAnsi="Calibri" w:eastAsia="Microsoft JhengHei"/>
        </w:rPr>
        <w:t>點列開詳情：</w:t>
      </w:r>
      <w:r>
        <w:rPr>
          <w:rFonts w:ascii="Calibri" w:hAnsi="Calibri" w:eastAsia="Microsoft JhengHei"/>
          <w:b/>
        </w:rPr>
        <w:t>「問題」</w:t>
      </w:r>
      <w:r>
        <w:rPr>
          <w:rFonts w:ascii="Calibri" w:hAnsi="Calibri" w:eastAsia="Microsoft JhengHei"/>
          <w:b/>
        </w:rPr>
        <w:t>「應為」</w:t>
      </w:r>
      <w:r>
        <w:rPr>
          <w:rFonts w:ascii="Calibri" w:hAnsi="Calibri" w:eastAsia="Microsoft JhengHei"/>
          <w:b/>
        </w:rPr>
        <w:t>「實際」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「關閉」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5.3 常見問題文案（節錄）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「BOM 編號為空」</w:t>
      </w:r>
      <w:r>
        <w:rPr>
          <w:rFonts w:ascii="Calibri" w:hAnsi="Calibri" w:eastAsia="Microsoft JhengHei"/>
          <w:b/>
        </w:rPr>
        <w:t>「BOM 名稱為空」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「BOM 產出單位與成品銷售單位不一致」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「BOM 原料銷售／基本／庫存單位與貨品主檔不一致」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「BOM 編號與關聯貨品不一致」</w:t>
      </w:r>
    </w:p>
    <w:p>
      <w:r>
        <w:rPr>
          <w:rFonts w:ascii="Calibri" w:hAnsi="Calibri" w:eastAsia="Microsoft JhengHei"/>
        </w:rPr>
        <w:t>側欄紅點例：BOM N 筆 · 貨品 M 筆。空狀態：</w:t>
      </w:r>
      <w:r>
        <w:rPr>
          <w:rFonts w:ascii="Calibri" w:hAnsi="Calibri" w:eastAsia="Microsoft JhengHei"/>
          <w:b/>
        </w:rPr>
        <w:t>「目前沒有問題。」</w:t>
      </w:r>
    </w:p>
    <w:p>
      <w:pPr>
        <w:pStyle w:val="Heading2"/>
      </w:pPr>
      <w:r>
        <w:t>六、應用：建立工單時選 BOM</w:t>
      </w:r>
    </w:p>
    <w:p>
      <w:pPr>
        <w:pStyle w:val="Heading3"/>
      </w:pPr>
      <w:r>
        <w:t>6.1 手動建立</w:t>
      </w:r>
    </w:p>
    <w:p>
      <w:pPr>
        <w:pStyle w:val="ListNumber"/>
      </w:pPr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「BOM」</w:t>
      </w:r>
      <w:r>
        <w:rPr>
          <w:rFonts w:ascii="Calibri" w:hAnsi="Calibri" w:eastAsia="Microsoft JhengHei"/>
        </w:rPr>
        <w:t>（必填）選成品／半成品；同名時可能標</w:t>
      </w:r>
      <w:r>
        <w:rPr>
          <w:rFonts w:ascii="Calibri" w:hAnsi="Calibri" w:eastAsia="Microsoft JhengHei"/>
          <w:b/>
        </w:rPr>
        <w:t>「（成品）」</w:t>
      </w:r>
      <w:r>
        <w:rPr>
          <w:rFonts w:ascii="Calibri" w:hAnsi="Calibri" w:eastAsia="Microsoft JhengHei"/>
          <w:b/>
        </w:rPr>
        <w:t>「（半成品）」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「標準生產數」</w:t>
      </w:r>
      <w:r>
        <w:rPr>
          <w:rFonts w:ascii="Calibri" w:hAnsi="Calibri" w:eastAsia="Microsoft JhengHei"/>
        </w:rPr>
        <w:t>×</w:t>
      </w:r>
      <w:r>
        <w:rPr>
          <w:rFonts w:ascii="Calibri" w:hAnsi="Calibri" w:eastAsia="Microsoft JhengHei"/>
          <w:b/>
        </w:rPr>
        <w:t>「批數」</w:t>
      </w:r>
      <w:r>
        <w:rPr>
          <w:rFonts w:ascii="Calibri" w:hAnsi="Calibri" w:eastAsia="Microsoft JhengHei"/>
        </w:rPr>
        <w:t>＝</w:t>
      </w:r>
      <w:r>
        <w:rPr>
          <w:rFonts w:ascii="Calibri" w:hAnsi="Calibri" w:eastAsia="Microsoft JhengHei"/>
          <w:b/>
        </w:rPr>
        <w:t>「需求數量」</w:t>
      </w:r>
      <w:r>
        <w:rPr>
          <w:rFonts w:ascii="Calibri" w:hAnsi="Calibri" w:eastAsia="Microsoft JhengHei"/>
        </w:rPr>
        <w:t>（單位來自 BOM 產出 UOM）。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「預計生產日期」</w:t>
      </w:r>
      <w:r>
        <w:rPr>
          <w:rFonts w:ascii="Calibri" w:hAnsi="Calibri" w:eastAsia="Microsoft JhengHei"/>
        </w:rPr>
        <w:t>等填妥 →</w:t>
      </w:r>
      <w:r>
        <w:rPr>
          <w:rFonts w:ascii="Calibri" w:hAnsi="Calibri" w:eastAsia="Microsoft JhengHei"/>
          <w:b/>
        </w:rPr>
        <w:t>「建立」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成功常提示</w:t>
      </w:r>
      <w:r>
        <w:rPr>
          <w:rFonts w:ascii="Calibri" w:hAnsi="Calibri" w:eastAsia="Microsoft JhengHei"/>
          <w:b/>
        </w:rPr>
        <w:t>「成功更新資料」</w:t>
      </w:r>
      <w:r>
        <w:rPr>
          <w:rFonts w:ascii="Calibri" w:hAnsi="Calibri" w:eastAsia="Microsoft JhengHei"/>
        </w:rPr>
        <w:t>。未選 BOM 時可能出現</w:t>
      </w:r>
      <w:r>
        <w:rPr>
          <w:rFonts w:ascii="Calibri" w:hAnsi="Calibri" w:eastAsia="Microsoft JhengHei"/>
          <w:b/>
        </w:rPr>
        <w:t>「請選擇 BOM」</w:t>
      </w:r>
      <w:r>
        <w:rPr>
          <w:rFonts w:ascii="Calibri" w:hAnsi="Calibri" w:eastAsia="Microsoft JhengHei"/>
        </w:rPr>
        <w:t>／Bom required!。</w:t>
      </w:r>
    </w:p>
    <w:p>
      <w:pPr>
        <w:pStyle w:val="Heading3"/>
      </w:pPr>
      <w:r>
        <w:t>6.2 排程自動生成</w:t>
      </w:r>
    </w:p>
    <w:p>
      <w:pPr>
        <w:pStyle w:val="ListNumber"/>
      </w:pPr>
      <w:r>
        <w:rPr>
          <w:rFonts w:ascii="Calibri" w:hAnsi="Calibri" w:eastAsia="Microsoft JhengHei"/>
          <w:b/>
        </w:rPr>
        <w:t>「排程」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「生產排程」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「詳細」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「自動生成工單」</w:t>
      </w:r>
      <w:r>
        <w:rPr>
          <w:rFonts w:ascii="Calibri" w:hAnsi="Calibri" w:eastAsia="Microsoft JhengHei"/>
        </w:rPr>
        <w:t>（僅處理具 BOM 的物料；說明文案類似</w:t>
      </w:r>
      <w:r>
        <w:rPr>
          <w:rFonts w:ascii="Calibri" w:hAnsi="Calibri" w:eastAsia="Microsoft JhengHei"/>
          <w:b/>
        </w:rPr>
        <w:t>「選擇日期範圍（僅含具 BOM 的物料…）」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</w:rPr>
        <w:t>舊細排頁另有</w:t>
      </w:r>
      <w:r>
        <w:rPr>
          <w:rFonts w:ascii="Calibri" w:hAnsi="Calibri" w:eastAsia="Microsoft JhengHei"/>
          <w:b/>
        </w:rPr>
        <w:t>「生成工單」</w:t>
      </w:r>
      <w:r>
        <w:rPr>
          <w:rFonts w:ascii="Calibri" w:hAnsi="Calibri" w:eastAsia="Microsoft JhengHei"/>
          <w:b/>
        </w:rPr>
        <w:t>「查看 BOM」</w:t>
      </w:r>
      <w:r>
        <w:rPr>
          <w:rFonts w:ascii="Calibri" w:hAnsi="Calibri" w:eastAsia="Microsoft JhengHei"/>
        </w:rPr>
        <w:t>（材料表含</w:t>
      </w:r>
      <w:r>
        <w:rPr>
          <w:rFonts w:ascii="Calibri" w:hAnsi="Calibri" w:eastAsia="Microsoft JhengHei"/>
          <w:b/>
        </w:rPr>
        <w:t>「編號」</w:t>
      </w:r>
      <w:r>
        <w:rPr>
          <w:rFonts w:ascii="Calibri" w:hAnsi="Calibri" w:eastAsia="Microsoft JhengHei"/>
          <w:b/>
        </w:rPr>
        <w:t>「名稱」</w:t>
      </w:r>
      <w:r>
        <w:rPr>
          <w:rFonts w:ascii="Calibri" w:hAnsi="Calibri" w:eastAsia="Microsoft JhengHei"/>
          <w:b/>
        </w:rPr>
        <w:t>「可用數量」</w:t>
      </w:r>
      <w:r>
        <w:rPr>
          <w:rFonts w:ascii="Calibri" w:hAnsi="Calibri" w:eastAsia="Microsoft JhengHei"/>
          <w:b/>
        </w:rPr>
        <w:t>「需求數量」</w:t>
      </w:r>
      <w:r>
        <w:rPr>
          <w:rFonts w:ascii="Calibri" w:hAnsi="Calibri" w:eastAsia="Microsoft JhengHei"/>
        </w:rPr>
        <w:t>）。</w:t>
      </w:r>
    </w:p>
    <w:p>
      <w:r>
        <w:rPr>
          <w:rFonts w:ascii="Calibri" w:hAnsi="Calibri" w:eastAsia="Microsoft JhengHei"/>
        </w:rPr>
        <w:t>詳見《MTMS 排程與工單 使用說明》。</w:t>
      </w:r>
    </w:p>
    <w:p>
      <w:pPr>
        <w:pStyle w:val="Heading2"/>
      </w:pPr>
      <w:r>
        <w:t>七、權限與路徑速查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畫面</w:t>
            </w:r>
          </w:p>
        </w:tc>
        <w:tc>
          <w:tcPr>
            <w:tcW w:type="dxa" w:w="3249"/>
          </w:tcPr>
          <w:p>
            <w:r>
              <w:rPr>
                <w:b/>
              </w:rPr>
              <w:t>路徑</w:t>
            </w:r>
          </w:p>
        </w:tc>
        <w:tc>
          <w:tcPr>
            <w:tcW w:type="dxa" w:w="3249"/>
          </w:tcPr>
          <w:p>
            <w:r>
              <w:rPr>
                <w:b/>
              </w:rPr>
              <w:t>備註</w:t>
            </w:r>
          </w:p>
        </w:tc>
      </w:tr>
      <w:tr>
        <w:tc>
          <w:tcPr>
            <w:tcW w:type="dxa" w:w="3249"/>
          </w:tcPr>
          <w:p>
            <w:r>
              <w:t>匯入 BOM</w:t>
            </w:r>
          </w:p>
        </w:tc>
        <w:tc>
          <w:tcPr>
            <w:tcW w:type="dxa" w:w="3249"/>
          </w:tcPr>
          <w:p>
            <w:r>
              <w:t>/settings/importBom</w:t>
            </w:r>
          </w:p>
        </w:tc>
        <w:tc>
          <w:tcPr>
            <w:tcW w:type="dxa" w:w="3249"/>
          </w:tcPr>
          <w:p>
            <w:r>
              <w:t>「設定」下</w:t>
            </w:r>
          </w:p>
        </w:tc>
      </w:tr>
      <w:tr>
        <w:tc>
          <w:tcPr>
            <w:tcW w:type="dxa" w:w="3249"/>
          </w:tcPr>
          <w:p>
            <w:r>
              <w:t>BOM 權重得分</w:t>
            </w:r>
          </w:p>
        </w:tc>
        <w:tc>
          <w:tcPr>
            <w:tcW w:type="dxa" w:w="3249"/>
          </w:tcPr>
          <w:p>
            <w:r>
              <w:t>/settings/bomWeighting</w:t>
            </w:r>
          </w:p>
        </w:tc>
        <w:tc>
          <w:tcPr>
            <w:tcW w:type="dxa" w:w="3249"/>
          </w:tcPr>
          <w:p>
            <w:r/>
          </w:p>
        </w:tc>
      </w:tr>
      <w:tr>
        <w:tc>
          <w:tcPr>
            <w:tcW w:type="dxa" w:w="3249"/>
          </w:tcPr>
          <w:p>
            <w:r>
              <w:t>BOM／物料單位問題</w:t>
            </w:r>
          </w:p>
        </w:tc>
        <w:tc>
          <w:tcPr>
            <w:tcW w:type="dxa" w:w="3249"/>
          </w:tcPr>
          <w:p>
            <w:r>
              <w:t>/settings/masterDataIssues</w:t>
            </w:r>
          </w:p>
        </w:tc>
        <w:tc>
          <w:tcPr>
            <w:tcW w:type="dxa" w:w="3249"/>
          </w:tcPr>
          <w:p>
            <w:r>
              <w:t>ADMIN</w:t>
            </w:r>
          </w:p>
        </w:tc>
      </w:tr>
      <w:tr>
        <w:tc>
          <w:tcPr>
            <w:tcW w:type="dxa" w:w="3249"/>
          </w:tcPr>
          <w:p>
            <w:r>
              <w:t>建立工單</w:t>
            </w:r>
          </w:p>
        </w:tc>
        <w:tc>
          <w:tcPr>
            <w:tcW w:type="dxa" w:w="3249"/>
          </w:tcPr>
          <w:p>
            <w:r>
              <w:t>/jo</w:t>
            </w:r>
          </w:p>
        </w:tc>
        <w:tc>
          <w:tcPr>
            <w:tcW w:type="dxa" w:w="3249"/>
          </w:tcPr>
          <w:p>
            <w:r>
              <w:t>選 active BOM</w:t>
            </w:r>
          </w:p>
        </w:tc>
      </w:tr>
      <w:tr>
        <w:tc>
          <w:tcPr>
            <w:tcW w:type="dxa" w:w="3249"/>
          </w:tcPr>
          <w:p>
            <w:r>
              <w:t>排程產單</w:t>
            </w:r>
          </w:p>
        </w:tc>
        <w:tc>
          <w:tcPr>
            <w:tcW w:type="dxa" w:w="3249"/>
          </w:tcPr>
          <w:p>
            <w:r>
              <w:t>/ps</w:t>
            </w:r>
          </w:p>
        </w:tc>
        <w:tc>
          <w:tcPr>
            <w:tcW w:type="dxa" w:w="3249"/>
          </w:tcPr>
          <w:p>
            <w:r>
              <w:t>需 BOM</w:t>
            </w:r>
          </w:p>
        </w:tc>
      </w:tr>
    </w:tbl>
    <w:p/>
    <w:p>
      <w:pPr>
        <w:pStyle w:val="Heading2"/>
      </w:pPr>
      <w:r>
        <w:t>八、常見問題速查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</w:t>
            </w:r>
          </w:p>
        </w:tc>
      </w:tr>
      <w:tr>
        <w:tc>
          <w:tcPr>
            <w:tcW w:type="dxa" w:w="4873"/>
          </w:tcPr>
          <w:p>
            <w:r>
              <w:t>建工單下拉找不到某成品</w:t>
            </w:r>
          </w:p>
        </w:tc>
        <w:tc>
          <w:tcPr>
            <w:tcW w:type="dxa" w:w="4873"/>
          </w:tcPr>
          <w:p>
            <w:r>
              <w:t>到「BOM 明細」確認是否「啟用」；或尚未匯入</w:t>
            </w:r>
          </w:p>
        </w:tc>
      </w:tr>
      <w:tr>
        <w:tc>
          <w:tcPr>
            <w:tcW w:type="dxa" w:w="4873"/>
          </w:tcPr>
          <w:p>
            <w:r>
              <w:t>排程產單跳過某物料</w:t>
            </w:r>
          </w:p>
        </w:tc>
        <w:tc>
          <w:tcPr>
            <w:tcW w:type="dxa" w:w="4873"/>
          </w:tcPr>
          <w:p>
            <w:r>
              <w:t>該物料可能無 BOM／不在排期 BOM 範圍</w:t>
            </w:r>
          </w:p>
        </w:tc>
      </w:tr>
      <w:tr>
        <w:tc>
          <w:tcPr>
            <w:tcW w:type="dxa" w:w="4873"/>
          </w:tcPr>
          <w:p>
            <w:r>
              <w:t>單位對不上、品檢／提料異常</w:t>
            </w:r>
          </w:p>
        </w:tc>
        <w:tc>
          <w:tcPr>
            <w:tcW w:type="dxa" w:w="4873"/>
          </w:tcPr>
          <w:p>
            <w:r>
              <w:t>ADMIN 開「BOM / 物料單位問題」對照主檔後修正 Excel 再匯入</w:t>
            </w:r>
          </w:p>
        </w:tc>
      </w:tr>
      <w:tr>
        <w:tc>
          <w:tcPr>
            <w:tcW w:type="dxa" w:w="4873"/>
          </w:tcPr>
          <w:p>
            <w:r>
              <w:t>權重儲存失敗</w:t>
            </w:r>
          </w:p>
        </w:tc>
        <w:tc>
          <w:tcPr>
            <w:tcW w:type="dxa" w:w="4873"/>
          </w:tcPr>
          <w:p>
            <w:r>
              <w:t>確認各權重為數字且總和＝1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使用說明 · MTMS_BOM_使用說明.md · 2026-08-01 10:29 UTC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