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MTMS (FPSMS) ↔ M18 資料對照手冊</w:t>
      </w:r>
    </w:p>
    <w:p>
      <w:r>
        <w:rPr>
          <w:rFonts w:ascii="Calibri" w:hAnsi="Calibri" w:eastAsia="Microsoft JhengHei"/>
        </w:rPr>
        <w:t>本文件說明 MTMS / FPSMS 與 M18 之間的主檔與交易對應、同步方向，以及已知陷阱。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區塊</w:t>
            </w:r>
          </w:p>
        </w:tc>
        <w:tc>
          <w:tcPr>
            <w:tcW w:type="dxa" w:w="4873"/>
          </w:tcPr>
          <w:p>
            <w:r>
              <w:rPr>
                <w:b/>
              </w:rPr>
              <w:t>維護方式</w:t>
            </w:r>
          </w:p>
        </w:tc>
      </w:tr>
      <w:tr>
        <w:tc>
          <w:tcPr>
            <w:tcW w:type="dxa" w:w="4873"/>
          </w:tcPr>
          <w:p>
            <w:r>
              <w:t>本手冊（說明、流程、陷阱）</w:t>
            </w:r>
          </w:p>
        </w:tc>
        <w:tc>
          <w:tcPr>
            <w:tcW w:type="dxa" w:w="4873"/>
          </w:tcPr>
          <w:p>
            <w:r>
              <w:t>人手維護</w:t>
            </w:r>
          </w:p>
        </w:tc>
      </w:tr>
      <w:tr>
        <w:tc>
          <w:tcPr>
            <w:tcW w:type="dxa" w:w="4873"/>
          </w:tcPr>
          <w:p>
            <w:r>
              <w:t>docs/generated/ 對照表</w:t>
            </w:r>
          </w:p>
        </w:tc>
        <w:tc>
          <w:tcPr>
            <w:tcW w:type="dxa" w:w="4873"/>
          </w:tcPr>
          <w:p>
            <w:r>
              <w:t>腳本產生（見下方）</w:t>
            </w:r>
          </w:p>
        </w:tc>
      </w:tr>
    </w:tbl>
    <w:p/>
    <w:p>
      <w:r>
        <w:rPr>
          <w:rFonts w:ascii="Calibri" w:hAnsi="Calibri" w:eastAsia="Microsoft JhengHei"/>
        </w:rPr>
        <w:t>重新產生自動表（改完 enum / mapping 後請跑）：</w:t>
      </w:r>
    </w:p>
    <w:p>
      <w:r>
        <w:rPr>
          <w:rFonts w:ascii="Consolas" w:hAnsi="Consolas"/>
          <w:sz w:val="18"/>
        </w:rPr>
        <w:t>python scripts/generate_m18_mapping_docs.py</w:t>
      </w:r>
    </w:p>
    <w:p>
      <w:pPr>
        <w:pStyle w:val="Heading2"/>
      </w:pPr>
      <w:r>
        <w:t>1. 系統與名詞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名稱</w:t>
            </w:r>
          </w:p>
        </w:tc>
        <w:tc>
          <w:tcPr>
            <w:tcW w:type="dxa" w:w="4873"/>
          </w:tcPr>
          <w:p>
            <w:r>
              <w:rPr>
                <w:b/>
              </w:rPr>
              <w:t>說明</w:t>
            </w:r>
          </w:p>
        </w:tc>
      </w:tr>
      <w:tr>
        <w:tc>
          <w:tcPr>
            <w:tcW w:type="dxa" w:w="4873"/>
          </w:tcPr>
          <w:p>
            <w:r>
              <w:t>MTMS / FPSMS</w:t>
            </w:r>
          </w:p>
        </w:tc>
        <w:tc>
          <w:tcPr>
            <w:tcW w:type="dxa" w:w="4873"/>
          </w:tcPr>
          <w:p>
            <w:r>
              <w:t>本後端 FPSMS-backend + 前端 FPSMS-frontend</w:t>
            </w:r>
          </w:p>
        </w:tc>
      </w:tr>
      <w:tr>
        <w:tc>
          <w:tcPr>
            <w:tcW w:type="dxa" w:w="4873"/>
          </w:tcPr>
          <w:p>
            <w:r>
              <w:t>M18</w:t>
            </w:r>
          </w:p>
        </w:tc>
        <w:tc>
          <w:tcPr>
            <w:tcW w:type="dxa" w:w="4873"/>
          </w:tcPr>
          <w:p>
            <w:r>
              <w:t>外部 ERP／主檔與採購／送貨來源系統</w:t>
            </w:r>
          </w:p>
        </w:tc>
      </w:tr>
      <w:tr>
        <w:tc>
          <w:tcPr>
            <w:tcW w:type="dxa" w:w="4873"/>
          </w:tcPr>
          <w:p>
            <w:r>
              <w:t>Pull</w:t>
            </w:r>
          </w:p>
        </w:tc>
        <w:tc>
          <w:tcPr>
            <w:tcW w:type="dxa" w:w="4873"/>
          </w:tcPr>
          <w:p>
            <w:r>
              <w:t>M18 → MTMS（product / vendor / unit / currency / BOM / business unit / PO / DO）</w:t>
            </w:r>
          </w:p>
        </w:tc>
      </w:tr>
      <w:tr>
        <w:tc>
          <w:tcPr>
            <w:tcW w:type="dxa" w:w="4873"/>
          </w:tcPr>
          <w:p>
            <w:r>
              <w:t>Push</w:t>
            </w:r>
          </w:p>
        </w:tc>
        <w:tc>
          <w:tcPr>
            <w:tcW w:type="dxa" w:w="4873"/>
          </w:tcPr>
          <w:p>
            <w:r>
              <w:t>MTMS → M18（例如 GRN、BOM for shop）</w:t>
            </w:r>
          </w:p>
        </w:tc>
      </w:tr>
    </w:tbl>
    <w:p/>
    <w:p>
      <w:r>
        <w:rPr>
          <w:rFonts w:ascii="Calibri" w:hAnsi="Calibri" w:eastAsia="Microsoft JhengHei"/>
        </w:rPr>
        <w:t>設定入口：m18/M18Config.kt（m18.config.）、scheduler 見 application.yml / application-prod.yml（scheduler.m18Sync、scheduler.m18Grn）。</w:t>
      </w:r>
    </w:p>
    <w:p>
      <w:r>
        <w:rPr>
          <w:rFonts w:ascii="Calibri" w:hAnsi="Calibri" w:eastAsia="Microsoft JhengHei"/>
        </w:rPr>
        <w:t>主程式目錄：src/main/java/com/ffii/fpsms/m18/。</w:t>
      </w:r>
    </w:p>
    <w:p>
      <w:pPr>
        <w:pStyle w:val="Heading2"/>
      </w:pPr>
      <w:r>
        <w:t>2. Master API 類型（StSearchType）</w:t>
      </w:r>
    </w:p>
    <w:p>
      <w:r>
        <w:rPr>
          <w:rFonts w:ascii="Calibri" w:hAnsi="Calibri" w:eastAsia="Microsoft JhengHei"/>
        </w:rPr>
        <w:t>完整表見自動產生檔：</w:t>
      </w:r>
    </w:p>
    <w:p>
      <w:r>
        <w:rPr>
          <w:rFonts w:ascii="Calibri" w:hAnsi="Calibri" w:eastAsia="Microsoft JhengHei"/>
        </w:rPr>
        <w:t>→ generated/m18-stsearch-types.md</w:t>
      </w:r>
    </w:p>
    <w:p>
      <w:r>
        <w:rPr>
          <w:rFonts w:ascii="Calibri" w:hAnsi="Calibri" w:eastAsia="Microsoft JhengHei"/>
        </w:rPr>
        <w:t>摘要：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M18 stSearch</w:t>
            </w:r>
          </w:p>
        </w:tc>
        <w:tc>
          <w:tcPr>
            <w:tcW w:type="dxa" w:w="4873"/>
          </w:tcPr>
          <w:p>
            <w:r>
              <w:rPr>
                <w:b/>
              </w:rPr>
              <w:t>MTMS 落點</w:t>
            </w:r>
          </w:p>
        </w:tc>
      </w:tr>
      <w:tr>
        <w:tc>
          <w:tcPr>
            <w:tcW w:type="dxa" w:w="4873"/>
          </w:tcPr>
          <w:p>
            <w:r>
              <w:t>pro</w:t>
            </w:r>
          </w:p>
        </w:tc>
        <w:tc>
          <w:tcPr>
            <w:tcW w:type="dxa" w:w="4873"/>
          </w:tcPr>
          <w:p>
            <w:r>
              <w:t>items</w:t>
            </w:r>
          </w:p>
        </w:tc>
      </w:tr>
      <w:tr>
        <w:tc>
          <w:tcPr>
            <w:tcW w:type="dxa" w:w="4873"/>
          </w:tcPr>
          <w:p>
            <w:r>
              <w:t>ven</w:t>
            </w:r>
          </w:p>
        </w:tc>
        <w:tc>
          <w:tcPr>
            <w:tcW w:type="dxa" w:w="4873"/>
          </w:tcPr>
          <w:p>
            <w:r>
              <w:t>shop（type=supplier）</w:t>
            </w:r>
          </w:p>
        </w:tc>
      </w:tr>
      <w:tr>
        <w:tc>
          <w:tcPr>
            <w:tcW w:type="dxa" w:w="4873"/>
          </w:tcPr>
          <w:p>
            <w:r>
              <w:t>virDept</w:t>
            </w:r>
          </w:p>
        </w:tc>
        <w:tc>
          <w:tcPr>
            <w:tcW w:type="dxa" w:w="4873"/>
          </w:tcPr>
          <w:p>
            <w:r>
              <w:t>shop（type=shop）</w:t>
            </w:r>
          </w:p>
        </w:tc>
      </w:tr>
      <w:tr>
        <w:tc>
          <w:tcPr>
            <w:tcW w:type="dxa" w:w="4873"/>
          </w:tcPr>
          <w:p>
            <w:r>
              <w:t>unit</w:t>
            </w:r>
          </w:p>
        </w:tc>
        <w:tc>
          <w:tcPr>
            <w:tcW w:type="dxa" w:w="4873"/>
          </w:tcPr>
          <w:p>
            <w:r>
              <w:t>uom_conversion（+ cunit）</w:t>
            </w:r>
          </w:p>
        </w:tc>
      </w:tr>
      <w:tr>
        <w:tc>
          <w:tcPr>
            <w:tcW w:type="dxa" w:w="4873"/>
          </w:tcPr>
          <w:p>
            <w:r>
              <w:t>cur</w:t>
            </w:r>
          </w:p>
        </w:tc>
        <w:tc>
          <w:tcPr>
            <w:tcW w:type="dxa" w:w="4873"/>
          </w:tcPr>
          <w:p>
            <w:r>
              <w:t>currency</w:t>
            </w:r>
          </w:p>
        </w:tc>
      </w:tr>
      <w:tr>
        <w:tc>
          <w:tcPr>
            <w:tcW w:type="dxa" w:w="4873"/>
          </w:tcPr>
          <w:p>
            <w:r>
              <w:t>udfbomforshop</w:t>
            </w:r>
          </w:p>
        </w:tc>
        <w:tc>
          <w:tcPr>
            <w:tcW w:type="dxa" w:w="4873"/>
          </w:tcPr>
          <w:p>
            <w:r>
              <w:t>bom / materials</w:t>
            </w:r>
          </w:p>
        </w:tc>
      </w:tr>
    </w:tbl>
    <w:p/>
    <w:p>
      <w:r>
        <w:rPr>
          <w:rFonts w:ascii="Calibri" w:hAnsi="Calibri" w:eastAsia="Microsoft JhengHei"/>
        </w:rPr>
        <w:t>實作：M18MasterDataService。</w:t>
      </w:r>
    </w:p>
    <w:p>
      <w:pPr>
        <w:pStyle w:val="Heading2"/>
      </w:pPr>
      <w:r>
        <w:t>3. 貨品類型（最常查）</w:t>
      </w:r>
    </w:p>
    <w:p>
      <w:pPr>
        <w:pStyle w:val="Heading3"/>
      </w:pPr>
      <w:r>
        <w:t>3.1 同步規則（自動表）</w:t>
      </w:r>
    </w:p>
    <w:p>
      <w:r>
        <w:rPr>
          <w:rFonts w:ascii="Calibri" w:hAnsi="Calibri" w:eastAsia="Microsoft JhengHei"/>
        </w:rPr>
        <w:t>→ generated/m18-item-type-mapping.md</w:t>
      </w:r>
    </w:p>
    <w:p>
      <w:r>
        <w:rPr>
          <w:rFonts w:ascii="Calibri" w:hAnsi="Calibri" w:eastAsia="Microsoft JhengHei"/>
        </w:rPr>
        <w:t>程式：M18MasterDataService.saveProduct / saveProducts 依 pro.udfProducttype：</w:t>
      </w:r>
    </w:p>
    <w:p>
      <w:r>
        <w:rPr>
          <w:rFonts w:ascii="Consolas" w:hAnsi="Consolas"/>
          <w:sz w:val="18"/>
        </w:rPr>
        <w:t>Consumable Material     → consumables</w:t>
        <w:br/>
        <w:t>Non-consumable Material → non-consumables</w:t>
        <w:br/>
        <w:t>Product                 → fg</w:t>
        <w:br/>
        <w:t>WIP                     → sfg</w:t>
        <w:br/>
        <w:t>Item                    → item</w:t>
        <w:br/>
        <w:t>(其他，含 CMB)          → mat   ← default</w:t>
      </w:r>
    </w:p>
    <w:p>
      <w:r>
        <w:rPr>
          <w:rFonts w:ascii="Calibri" w:hAnsi="Calibri" w:eastAsia="Microsoft JhengHei"/>
        </w:rPr>
        <w:t>Enum 定義：modules/master/web/models/NewItemRequest.kt（ItemType、M18ItemType）。</w:t>
      </w:r>
    </w:p>
    <w:p>
      <w:pPr>
        <w:pStyle w:val="Heading3"/>
      </w:pPr>
      <w:r>
        <w:t>3.2 UI 顯示（存貨）</w:t>
      </w:r>
    </w:p>
    <w:p>
      <w:r>
        <w:rPr>
          <w:rFonts w:ascii="Calibri" w:hAnsi="Calibri" w:eastAsia="Microsoft JhengHei"/>
        </w:rPr>
        <w:t>存貨 Type 欄：t(itemType)，翻譯在 FPSMS-frontend/src/i18n/zh/inventory.json。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items.type</w:t>
            </w:r>
          </w:p>
        </w:tc>
        <w:tc>
          <w:tcPr>
            <w:tcW w:type="dxa" w:w="4873"/>
          </w:tcPr>
          <w:p>
            <w:r>
              <w:rPr>
                <w:b/>
              </w:rPr>
              <w:t>存貨頁（zh）</w:t>
            </w:r>
          </w:p>
        </w:tc>
      </w:tr>
      <w:tr>
        <w:tc>
          <w:tcPr>
            <w:tcW w:type="dxa" w:w="4873"/>
          </w:tcPr>
          <w:p>
            <w:r>
              <w:t>mat</w:t>
            </w:r>
          </w:p>
        </w:tc>
        <w:tc>
          <w:tcPr>
            <w:tcW w:type="dxa" w:w="4873"/>
          </w:tcPr>
          <w:p>
            <w:r>
              <w:t>原料</w:t>
            </w:r>
          </w:p>
        </w:tc>
      </w:tr>
      <w:tr>
        <w:tc>
          <w:tcPr>
            <w:tcW w:type="dxa" w:w="4873"/>
          </w:tcPr>
          <w:p>
            <w:r>
              <w:t>fg</w:t>
            </w:r>
          </w:p>
        </w:tc>
        <w:tc>
          <w:tcPr>
            <w:tcW w:type="dxa" w:w="4873"/>
          </w:tcPr>
          <w:p>
            <w:r>
              <w:t>成品</w:t>
            </w:r>
          </w:p>
        </w:tc>
      </w:tr>
      <w:tr>
        <w:tc>
          <w:tcPr>
            <w:tcW w:type="dxa" w:w="4873"/>
          </w:tcPr>
          <w:p>
            <w:r>
              <w:t>sfg / wip</w:t>
            </w:r>
          </w:p>
        </w:tc>
        <w:tc>
          <w:tcPr>
            <w:tcW w:type="dxa" w:w="4873"/>
          </w:tcPr>
          <w:p>
            <w:r>
              <w:t>半成品</w:t>
            </w:r>
          </w:p>
        </w:tc>
      </w:tr>
      <w:tr>
        <w:tc>
          <w:tcPr>
            <w:tcW w:type="dxa" w:w="4873"/>
          </w:tcPr>
          <w:p>
            <w:r>
              <w:t>consumables / cmb</w:t>
            </w:r>
          </w:p>
        </w:tc>
        <w:tc>
          <w:tcPr>
            <w:tcW w:type="dxa" w:w="4873"/>
          </w:tcPr>
          <w:p>
            <w:r>
              <w:t>消耗品</w:t>
            </w:r>
          </w:p>
        </w:tc>
      </w:tr>
      <w:tr>
        <w:tc>
          <w:tcPr>
            <w:tcW w:type="dxa" w:w="4873"/>
          </w:tcPr>
          <w:p>
            <w:r>
              <w:t>non-consumables / nm</w:t>
            </w:r>
          </w:p>
        </w:tc>
        <w:tc>
          <w:tcPr>
            <w:tcW w:type="dxa" w:w="4873"/>
          </w:tcPr>
          <w:p>
            <w:r>
              <w:t>非消耗品／雜項</w:t>
            </w:r>
          </w:p>
        </w:tc>
      </w:tr>
    </w:tbl>
    <w:p/>
    <w:p>
      <w:pPr>
        <w:ind w:left="283"/>
      </w:pPr>
      <w:r>
        <w:rPr>
          <w:rFonts w:ascii="Calibri" w:hAnsi="Calibri" w:eastAsia="Microsoft JhengHei"/>
          <w:i/>
        </w:rPr>
        <w:t>系統 沒有「產品」這個 items.type。M18 的 Product 對應 MTMS fg（成品）。</w:t>
      </w:r>
    </w:p>
    <w:p>
      <w:pPr>
        <w:pStyle w:val="Heading3"/>
      </w:pPr>
      <w:r>
        <w:t>3.3 可手動改嗎？</w:t>
      </w:r>
    </w:p>
    <w:p>
      <w:r>
        <w:rPr>
          <w:rFonts w:ascii="Calibri" w:hAnsi="Calibri" w:eastAsia="Microsoft JhengHei"/>
        </w:rPr>
        <w:t>可以：Settings → Items → Edit → Type（ProductDetails.tsx：fg / wip / mat / cmb / nm）。</w:t>
      </w:r>
    </w:p>
    <w:p>
      <w:r>
        <w:rPr>
          <w:rFonts w:ascii="Calibri" w:hAnsi="Calibri" w:eastAsia="Microsoft JhengHei"/>
        </w:rPr>
        <w:t>注意：之後若再跑 product sync，type 會依 M18 udfProducttype 覆寫（含再次落到 mat）。</w:t>
      </w:r>
    </w:p>
    <w:p>
      <w:pPr>
        <w:pStyle w:val="Heading3"/>
      </w:pPr>
      <w:r>
        <w:t>3.4 已知陷阱：CMB</w:t>
      </w:r>
    </w:p>
    <w:p>
      <w:r>
        <w:rPr>
          <w:rFonts w:ascii="Calibri" w:hAnsi="Calibri" w:eastAsia="Microsoft JhengHei"/>
        </w:rPr>
        <w:t>M18 實務上可出現 "udfProducttype": "CMB"（例如蔗糖水 MG1852）。</w:t>
      </w:r>
    </w:p>
    <w:p>
      <w:pPr>
        <w:pStyle w:val="ListBullet"/>
      </w:pPr>
      <w:r>
        <w:rPr>
          <w:rFonts w:ascii="Calibri" w:hAnsi="Calibri" w:eastAsia="Microsoft JhengHei"/>
        </w:rPr>
        <w:t>"CMB" ≠ "Consumable Material"</w:t>
      </w:r>
    </w:p>
    <w:p>
      <w:pPr>
        <w:pStyle w:val="ListBullet"/>
      </w:pPr>
      <w:r>
        <w:rPr>
          <w:rFonts w:ascii="Calibri" w:hAnsi="Calibri" w:eastAsia="Microsoft JhengHei"/>
        </w:rPr>
        <w:t>也不等於前端的 cmb</w:t>
      </w:r>
    </w:p>
    <w:p>
      <w:pPr>
        <w:pStyle w:val="ListBullet"/>
      </w:pPr>
      <w:r>
        <w:rPr>
          <w:rFonts w:ascii="Calibri" w:hAnsi="Calibri" w:eastAsia="Microsoft JhengHei"/>
        </w:rPr>
        <w:t>→ sync 走 else → mat → 存貨顯示 原料</w:t>
      </w:r>
    </w:p>
    <w:p>
      <w:r>
        <w:rPr>
          <w:rFonts w:ascii="Calibri" w:hAnsi="Calibri" w:eastAsia="Microsoft JhengHei"/>
        </w:rPr>
        <w:t>若要顯示消耗品：需改 mapping（例如把 CMB 對到 consumables），或在 M18 改成已支援的字串；僅手動改 MTMS 可能被下次 sync 蓋掉。</w:t>
      </w:r>
    </w:p>
    <w:p>
      <w:pPr>
        <w:pStyle w:val="Heading2"/>
      </w:pPr>
      <w:r>
        <w:t>4. 供應商與店鋪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方向</w:t>
            </w:r>
          </w:p>
        </w:tc>
        <w:tc>
          <w:tcPr>
            <w:tcW w:type="dxa" w:w="3249"/>
          </w:tcPr>
          <w:p>
            <w:r>
              <w:rPr>
                <w:b/>
              </w:rPr>
              <w:t>M18</w:t>
            </w:r>
          </w:p>
        </w:tc>
        <w:tc>
          <w:tcPr>
            <w:tcW w:type="dxa" w:w="3249"/>
          </w:tcPr>
          <w:p>
            <w:r>
              <w:rPr>
                <w:b/>
              </w:rPr>
              <w:t>MTMS</w:t>
            </w:r>
          </w:p>
        </w:tc>
      </w:tr>
      <w:tr>
        <w:tc>
          <w:tcPr>
            <w:tcW w:type="dxa" w:w="3249"/>
          </w:tcPr>
          <w:p>
            <w:r>
              <w:t>Pull vendors</w:t>
            </w:r>
          </w:p>
        </w:tc>
        <w:tc>
          <w:tcPr>
            <w:tcW w:type="dxa" w:w="3249"/>
          </w:tcPr>
          <w:p>
            <w:r>
              <w:t>ven</w:t>
            </w:r>
          </w:p>
        </w:tc>
        <w:tc>
          <w:tcPr>
            <w:tcW w:type="dxa" w:w="3249"/>
          </w:tcPr>
          <w:p>
            <w:r>
              <w:t>shop，ShopType.SUPPLIER（supplier）</w:t>
            </w:r>
          </w:p>
        </w:tc>
      </w:tr>
      <w:tr>
        <w:tc>
          <w:tcPr>
            <w:tcW w:type="dxa" w:w="3249"/>
          </w:tcPr>
          <w:p>
            <w:r>
              <w:t>Pull business units</w:t>
            </w:r>
          </w:p>
        </w:tc>
        <w:tc>
          <w:tcPr>
            <w:tcW w:type="dxa" w:w="3249"/>
          </w:tcPr>
          <w:p>
            <w:r>
              <w:t>virDept</w:t>
            </w:r>
          </w:p>
        </w:tc>
        <w:tc>
          <w:tcPr>
            <w:tcW w:type="dxa" w:w="3249"/>
          </w:tcPr>
          <w:p>
            <w:r>
              <w:t>shop，ShopType.SHOP（shop）</w:t>
            </w:r>
          </w:p>
        </w:tc>
      </w:tr>
    </w:tbl>
    <w:p/>
    <w:p>
      <w:r>
        <w:rPr>
          <w:rFonts w:ascii="Calibri" w:hAnsi="Calibri" w:eastAsia="Microsoft JhengHei"/>
        </w:rPr>
        <w:t>鍵：shop.m18Id、shop.code。名稱優先 descZhTW → descZhCN → desc。</w:t>
      </w:r>
    </w:p>
    <w:p>
      <w:r>
        <w:rPr>
          <w:rFonts w:ascii="Calibri" w:hAnsi="Calibri" w:eastAsia="Microsoft JhengHei"/>
        </w:rPr>
        <w:t>ShopType：modules/master/enums/ShopType.kt。</w:t>
      </w:r>
    </w:p>
    <w:p>
      <w:pPr>
        <w:pStyle w:val="Heading2"/>
      </w:pPr>
      <w:r>
        <w:t>5. 單位（UoM）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M18</w:t>
            </w:r>
          </w:p>
        </w:tc>
        <w:tc>
          <w:tcPr>
            <w:tcW w:type="dxa" w:w="4873"/>
          </w:tcPr>
          <w:p>
            <w:r>
              <w:rPr>
                <w:b/>
              </w:rPr>
              <w:t>MTMS</w:t>
            </w:r>
          </w:p>
        </w:tc>
      </w:tr>
      <w:tr>
        <w:tc>
          <w:tcPr>
            <w:tcW w:type="dxa" w:w="4873"/>
          </w:tcPr>
          <w:p>
            <w:r>
              <w:t>Unit master (unit)</w:t>
            </w:r>
          </w:p>
        </w:tc>
        <w:tc>
          <w:tcPr>
            <w:tcW w:type="dxa" w:w="4873"/>
          </w:tcPr>
          <w:p>
            <w:r>
              <w:t>uom_conversion（code、udfudesc、udfShortDesc、m18Id…）</w:t>
            </w:r>
          </w:p>
        </w:tc>
      </w:tr>
      <w:tr>
        <w:tc>
          <w:tcPr>
            <w:tcW w:type="dxa" w:w="4873"/>
          </w:tcPr>
          <w:p>
            <w:r>
              <w:t>Cunit 明細</w:t>
            </w:r>
          </w:p>
        </w:tc>
        <w:tc>
          <w:tcPr>
            <w:tcW w:type="dxa" w:w="4873"/>
          </w:tcPr>
          <w:p>
            <w:r>
              <w:t>M18CunitService.replaceForUnit</w:t>
            </w:r>
          </w:p>
        </w:tc>
      </w:tr>
    </w:tbl>
    <w:p/>
    <w:p>
      <w:r>
        <w:rPr>
          <w:rFonts w:ascii="Calibri" w:hAnsi="Calibri" w:eastAsia="Microsoft JhengHei"/>
        </w:rPr>
        <w:t>Item 級採購／庫存／銷售單位在 sync product price 時寫入 item_uom（見 M18MasterDataService product 區塊）。</w:t>
      </w:r>
    </w:p>
    <w:p>
      <w:r>
        <w:rPr>
          <w:rFonts w:ascii="Calibri" w:hAnsi="Calibri" w:eastAsia="Microsoft JhengHei"/>
        </w:rPr>
        <w:t>PO／DO 行常同時保留：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欄位</w:t>
            </w:r>
          </w:p>
        </w:tc>
        <w:tc>
          <w:tcPr>
            <w:tcW w:type="dxa" w:w="4873"/>
          </w:tcPr>
          <w:p>
            <w:r>
              <w:rPr>
                <w:b/>
              </w:rPr>
              <w:t>意義</w:t>
            </w:r>
          </w:p>
        </w:tc>
      </w:tr>
      <w:tr>
        <w:tc>
          <w:tcPr>
            <w:tcW w:type="dxa" w:w="4873"/>
          </w:tcPr>
          <w:p>
            <w:r>
              <w:t>qty / uomId</w:t>
            </w:r>
          </w:p>
        </w:tc>
        <w:tc>
          <w:tcPr>
            <w:tcW w:type="dxa" w:w="4873"/>
          </w:tcPr>
          <w:p>
            <w:r>
              <w:t>MTMS 業務單位（例如採購單位換算後）</w:t>
            </w:r>
          </w:p>
        </w:tc>
      </w:tr>
      <w:tr>
        <w:tc>
          <w:tcPr>
            <w:tcW w:type="dxa" w:w="4873"/>
          </w:tcPr>
          <w:p>
            <w:r>
              <w:t>qtyM18 / uomIdM18</w:t>
            </w:r>
          </w:p>
        </w:tc>
        <w:tc>
          <w:tcPr>
            <w:tcW w:type="dxa" w:w="4873"/>
          </w:tcPr>
          <w:p>
            <w:r>
              <w:t>M18 原始單位數量</w:t>
            </w:r>
          </w:p>
        </w:tc>
      </w:tr>
    </w:tbl>
    <w:p/>
    <w:p>
      <w:r>
        <w:rPr>
          <w:rFonts w:ascii="Calibri" w:hAnsi="Calibri" w:eastAsia="Microsoft JhengHei"/>
        </w:rPr>
        <w:t>PO 換算邏輯見 M18PurchaseOrderService（convertQtyToPurchaseQty）。</w:t>
      </w:r>
    </w:p>
    <w:p>
      <w:pPr>
        <w:pStyle w:val="Heading2"/>
      </w:pPr>
      <w:r>
        <w:t>6. 貨幣、BOM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M18</w:t>
            </w:r>
          </w:p>
        </w:tc>
        <w:tc>
          <w:tcPr>
            <w:tcW w:type="dxa" w:w="3249"/>
          </w:tcPr>
          <w:p>
            <w:r>
              <w:rPr>
                <w:b/>
              </w:rPr>
              <w:t>MTMS</w:t>
            </w:r>
          </w:p>
        </w:tc>
        <w:tc>
          <w:tcPr>
            <w:tcW w:type="dxa" w:w="3249"/>
          </w:tcPr>
          <w:p>
            <w:r>
              <w:rPr>
                <w:b/>
              </w:rPr>
              <w:t>Service</w:t>
            </w:r>
          </w:p>
        </w:tc>
      </w:tr>
      <w:tr>
        <w:tc>
          <w:tcPr>
            <w:tcW w:type="dxa" w:w="3249"/>
          </w:tcPr>
          <w:p>
            <w:r>
              <w:t>Currency</w:t>
            </w:r>
          </w:p>
        </w:tc>
        <w:tc>
          <w:tcPr>
            <w:tcW w:type="dxa" w:w="3249"/>
          </w:tcPr>
          <w:p>
            <w:r>
              <w:t>currency</w:t>
            </w:r>
          </w:p>
        </w:tc>
        <w:tc>
          <w:tcPr>
            <w:tcW w:type="dxa" w:w="3249"/>
          </w:tcPr>
          <w:p>
            <w:r>
              <w:t>saveCurrencies</w:t>
            </w:r>
          </w:p>
        </w:tc>
      </w:tr>
      <w:tr>
        <w:tc>
          <w:tcPr>
            <w:tcW w:type="dxa" w:w="3249"/>
          </w:tcPr>
          <w:p>
            <w:r>
              <w:t>BOM (udfbomforshop)</w:t>
            </w:r>
          </w:p>
        </w:tc>
        <w:tc>
          <w:tcPr>
            <w:tcW w:type="dxa" w:w="3249"/>
          </w:tcPr>
          <w:p>
            <w:r>
              <w:t>bom / bom_material</w:t>
            </w:r>
          </w:p>
        </w:tc>
        <w:tc>
          <w:tcPr>
            <w:tcW w:type="dxa" w:w="3249"/>
          </w:tcPr>
          <w:p>
            <w:r>
              <w:t>saveBoms</w:t>
            </w:r>
          </w:p>
        </w:tc>
      </w:tr>
    </w:tbl>
    <w:p/>
    <w:p>
      <w:r>
        <w:rPr>
          <w:rFonts w:ascii="Calibri" w:hAnsi="Calibri" w:eastAsia="Microsoft JhengHei"/>
        </w:rPr>
        <w:t>Shop BOM 回寫 M18：M18BomForShopService（push）。</w:t>
      </w:r>
    </w:p>
    <w:p>
      <w:pPr>
        <w:pStyle w:val="Heading2"/>
      </w:pPr>
      <w:r>
        <w:t>7. 交易文件（摘要）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>
              <w:rPr>
                <w:b/>
              </w:rPr>
              <w:t>文件</w:t>
            </w:r>
          </w:p>
        </w:tc>
        <w:tc>
          <w:tcPr>
            <w:tcW w:type="dxa" w:w="2436"/>
          </w:tcPr>
          <w:p>
            <w:r>
              <w:rPr>
                <w:b/>
              </w:rPr>
              <w:t>方向</w:t>
            </w:r>
          </w:p>
        </w:tc>
        <w:tc>
          <w:tcPr>
            <w:tcW w:type="dxa" w:w="2436"/>
          </w:tcPr>
          <w:p>
            <w:r>
              <w:rPr>
                <w:b/>
              </w:rPr>
              <w:t>MTMS 主表</w:t>
            </w:r>
          </w:p>
        </w:tc>
        <w:tc>
          <w:tcPr>
            <w:tcW w:type="dxa" w:w="2436"/>
          </w:tcPr>
          <w:p>
            <w:r>
              <w:rPr>
                <w:b/>
              </w:rPr>
              <w:t>筆記</w:t>
            </w:r>
          </w:p>
        </w:tc>
      </w:tr>
      <w:tr>
        <w:tc>
          <w:tcPr>
            <w:tcW w:type="dxa" w:w="2436"/>
          </w:tcPr>
          <w:p>
            <w:r>
              <w:t>PO</w:t>
            </w:r>
          </w:p>
        </w:tc>
        <w:tc>
          <w:tcPr>
            <w:tcW w:type="dxa" w:w="2436"/>
          </w:tcPr>
          <w:p>
            <w:r>
              <w:t>M18 → MTMS</w:t>
            </w:r>
          </w:p>
        </w:tc>
        <w:tc>
          <w:tcPr>
            <w:tcW w:type="dxa" w:w="2436"/>
          </w:tcPr>
          <w:p>
            <w:r>
              <w:t>purchase_order / purchase_order_line</w:t>
            </w:r>
          </w:p>
        </w:tc>
        <w:tc>
          <w:tcPr>
            <w:tcW w:type="dxa" w:w="2436"/>
          </w:tcPr>
          <w:p>
            <w:r>
              <w:t>m18Id / data log；qty 可能換算</w:t>
            </w:r>
          </w:p>
        </w:tc>
      </w:tr>
      <w:tr>
        <w:tc>
          <w:tcPr>
            <w:tcW w:type="dxa" w:w="2436"/>
          </w:tcPr>
          <w:p>
            <w:r>
              <w:t>DO</w:t>
            </w:r>
          </w:p>
        </w:tc>
        <w:tc>
          <w:tcPr>
            <w:tcW w:type="dxa" w:w="2436"/>
          </w:tcPr>
          <w:p>
            <w:r>
              <w:t>M18 → MTMS</w:t>
            </w:r>
          </w:p>
        </w:tc>
        <w:tc>
          <w:tcPr>
            <w:tcW w:type="dxa" w:w="2436"/>
          </w:tcPr>
          <w:p>
            <w:r>
              <w:t>delivery_order / delivery_order_line</w:t>
            </w:r>
          </w:p>
        </w:tc>
        <w:tc>
          <w:tcPr>
            <w:tcW w:type="dxa" w:w="2436"/>
          </w:tcPr>
          <w:p>
            <w:r>
              <w:t>含 qtyM18、uomIdM18</w:t>
            </w:r>
          </w:p>
        </w:tc>
      </w:tr>
      <w:tr>
        <w:tc>
          <w:tcPr>
            <w:tcW w:type="dxa" w:w="2436"/>
          </w:tcPr>
          <w:p>
            <w:r>
              <w:t>GRN</w:t>
            </w:r>
          </w:p>
        </w:tc>
        <w:tc>
          <w:tcPr>
            <w:tcW w:type="dxa" w:w="2436"/>
          </w:tcPr>
          <w:p>
            <w:r>
              <w:t>MTMS → M18</w:t>
            </w:r>
          </w:p>
        </w:tc>
        <w:tc>
          <w:tcPr>
            <w:tcW w:type="dxa" w:w="2436"/>
          </w:tcPr>
          <w:p>
            <w:r>
              <w:t>stock-in → M18 GRN API</w:t>
            </w:r>
          </w:p>
        </w:tc>
        <w:tc>
          <w:tcPr>
            <w:tcW w:type="dxa" w:w="2436"/>
          </w:tcPr>
          <w:p>
            <w:r>
              <w:t>部分 m18CreatedUId 不送 GRN（見下）</w:t>
            </w:r>
          </w:p>
        </w:tc>
      </w:tr>
    </w:tbl>
    <w:p/>
    <w:p>
      <w:pPr>
        <w:pStyle w:val="Heading3"/>
      </w:pPr>
      <w:r>
        <w:t>GRN 略過規則</w:t>
      </w:r>
    </w:p>
    <w:p>
      <w:r>
        <w:rPr>
          <w:rFonts w:ascii="Calibri" w:hAnsi="Calibri" w:eastAsia="Microsoft JhengHei"/>
        </w:rPr>
        <w:t>m18/M18GrnRules.kt：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M18 PO createUid</w:t>
            </w:r>
          </w:p>
        </w:tc>
        <w:tc>
          <w:tcPr>
            <w:tcW w:type="dxa" w:w="3249"/>
          </w:tcPr>
          <w:p>
            <w:r>
              <w:rPr>
                <w:b/>
              </w:rPr>
              <w:t>備註</w:t>
            </w:r>
          </w:p>
        </w:tc>
        <w:tc>
          <w:tcPr>
            <w:tcW w:type="dxa" w:w="3249"/>
          </w:tcPr>
          <w:p>
            <w:r>
              <w:rPr>
                <w:b/>
              </w:rPr>
              <w:t>行為</w:t>
            </w:r>
          </w:p>
        </w:tc>
      </w:tr>
      <w:tr>
        <w:tc>
          <w:tcPr>
            <w:tcW w:type="dxa" w:w="3249"/>
          </w:tcPr>
          <w:p>
            <w:r>
              <w:t>2569</w:t>
            </w:r>
          </w:p>
        </w:tc>
        <w:tc>
          <w:tcPr>
            <w:tcW w:type="dxa" w:w="3249"/>
          </w:tcPr>
          <w:p>
            <w:r>
              <w:t>legato</w:t>
            </w:r>
          </w:p>
        </w:tc>
        <w:tc>
          <w:tcPr>
            <w:tcW w:type="dxa" w:w="3249"/>
          </w:tcPr>
          <w:p>
            <w:r>
              <w:t>不 post GRN</w:t>
            </w:r>
          </w:p>
        </w:tc>
      </w:tr>
      <w:tr>
        <w:tc>
          <w:tcPr>
            <w:tcW w:type="dxa" w:w="3249"/>
          </w:tcPr>
          <w:p>
            <w:r>
              <w:t>2676</w:t>
            </w:r>
          </w:p>
        </w:tc>
        <w:tc>
          <w:tcPr>
            <w:tcW w:type="dxa" w:w="3249"/>
          </w:tcPr>
          <w:p>
            <w:r>
              <w:t>xtech</w:t>
            </w:r>
          </w:p>
        </w:tc>
        <w:tc>
          <w:tcPr>
            <w:tcW w:type="dxa" w:w="3249"/>
          </w:tcPr>
          <w:p>
            <w:r>
              <w:t>不 post GRN</w:t>
            </w:r>
          </w:p>
        </w:tc>
      </w:tr>
    </w:tbl>
    <w:p/>
    <w:p>
      <w:pPr>
        <w:pStyle w:val="Heading2"/>
      </w:pPr>
      <w:r>
        <w:t>8. Config 鍵（對照時常用）</w:t>
      </w:r>
    </w:p>
    <w:p>
      <w:r>
        <w:rPr>
          <w:rFonts w:ascii="Calibri" w:hAnsi="Calibri" w:eastAsia="Microsoft JhengHei"/>
        </w:rPr>
        <w:t>見 M18Config / application-.yml：</w:t>
      </w:r>
    </w:p>
    <w:p>
      <w:pPr>
        <w:pStyle w:val="ListBullet"/>
      </w:pPr>
      <w:r>
        <w:rPr>
          <w:rFonts w:ascii="Calibri" w:hAnsi="Calibri" w:eastAsia="Microsoft JhengHei"/>
        </w:rPr>
        <w:t>m18.config.seriesId.pp|pf|sc|se|sf|sr</w:t>
      </w:r>
    </w:p>
    <w:p>
      <w:pPr>
        <w:pStyle w:val="ListBullet"/>
      </w:pPr>
      <w:r>
        <w:rPr>
          <w:rFonts w:ascii="Calibri" w:hAnsi="Calibri" w:eastAsia="Microsoft JhengHei"/>
        </w:rPr>
        <w:t>m18.config.beId.pp|pf|toa</w:t>
      </w:r>
    </w:p>
    <w:p>
      <w:pPr>
        <w:pStyle w:val="ListBullet"/>
      </w:pPr>
      <w:r>
        <w:rPr>
          <w:rFonts w:ascii="Calibri" w:hAnsi="Calibri" w:eastAsia="Microsoft JhengHei"/>
        </w:rPr>
        <w:t>m18.config.supplier-not.material-po</w:t>
      </w:r>
    </w:p>
    <w:p>
      <w:pPr>
        <w:pStyle w:val="ListBullet"/>
      </w:pPr>
      <w:r>
        <w:rPr>
          <w:rFonts w:ascii="Calibri" w:hAnsi="Calibri" w:eastAsia="Microsoft JhengHei"/>
        </w:rPr>
        <w:t>m18.config.supplier.shop-po / oem-po</w:t>
      </w:r>
    </w:p>
    <w:p>
      <w:pPr>
        <w:pStyle w:val="ListBullet"/>
      </w:pPr>
      <w:r>
        <w:rPr>
          <w:rFonts w:ascii="Calibri" w:hAnsi="Calibri" w:eastAsia="Microsoft JhengHei"/>
        </w:rPr>
        <w:t>scheduler.m18Sync.enabled</w:t>
      </w:r>
    </w:p>
    <w:p>
      <w:pPr>
        <w:pStyle w:val="ListBullet"/>
      </w:pPr>
      <w:r>
        <w:rPr>
          <w:rFonts w:ascii="Calibri" w:hAnsi="Calibri" w:eastAsia="Microsoft JhengHei"/>
        </w:rPr>
        <w:t>scheduler.m18Grn.createEnabled</w:t>
      </w:r>
    </w:p>
    <w:p>
      <w:pPr>
        <w:pStyle w:val="Heading2"/>
      </w:pPr>
      <w:r>
        <w:t>9. 驗證用 SQL 範例</w:t>
      </w:r>
    </w:p>
    <w:p>
      <w:r>
        <w:rPr>
          <w:rFonts w:ascii="Consolas" w:hAnsi="Consolas"/>
          <w:sz w:val="18"/>
        </w:rPr>
        <w:t>-- 某貨品目前 type（決定存貨顯示）</w:t>
        <w:br/>
        <w:t>SELECT code, name, type, m18Id, m18LastModifyDate</w:t>
        <w:br/>
        <w:t>FROM items</w:t>
        <w:br/>
        <w:t>WHERE deleted = 0 AND code = 'MG1852';</w:t>
        <w:br/>
        <w:br/>
        <w:t>-- 統計 type 分佈</w:t>
        <w:br/>
        <w:t>SELECT type, COUNT(*) AS cnt</w:t>
        <w:br/>
        <w:t>FROM items</w:t>
        <w:br/>
        <w:t>WHERE deleted = 0</w:t>
        <w:br/>
        <w:t>GROUP BY type</w:t>
        <w:br/>
        <w:t>ORDER BY cnt DESC;</w:t>
      </w:r>
    </w:p>
    <w:p>
      <w:r>
        <w:rPr>
          <w:rFonts w:ascii="Calibri" w:hAnsi="Calibri" w:eastAsia="Microsoft JhengHei"/>
        </w:rPr>
        <w:t>若 M18 回傳 udfProducttype 可與上表比對；對不上表中「exact string」者皆會變 mat。</w:t>
      </w:r>
    </w:p>
    <w:p>
      <w:pPr>
        <w:pStyle w:val="Heading2"/>
      </w:pPr>
      <w:r>
        <w:t>10. 維護約定</w:t>
      </w:r>
    </w:p>
    <w:p>
      <w:pPr>
        <w:pStyle w:val="ListNumber"/>
      </w:pPr>
      <w:r>
        <w:rPr>
          <w:rFonts w:ascii="Calibri" w:hAnsi="Calibri" w:eastAsia="Microsoft JhengHei"/>
        </w:rPr>
        <w:t>改 mapping：先改 Kotlin enum / when，再跑 python scripts/generate_m18_mapping_docs.py，把 docs/generated/ 一併 commit。</w:t>
      </w:r>
    </w:p>
    <w:p>
      <w:pPr>
        <w:pStyle w:val="ListNumber"/>
      </w:pPr>
      <w:r>
        <w:rPr>
          <w:rFonts w:ascii="Calibri" w:hAnsi="Calibri" w:eastAsia="Microsoft JhengHei"/>
        </w:rPr>
        <w:t>改說明／陷阱：只改本檔，勿手改 docs/generated/。</w:t>
      </w:r>
    </w:p>
    <w:p>
      <w:pPr>
        <w:pStyle w:val="ListNumber"/>
      </w:pPr>
      <w:r>
        <w:rPr>
          <w:rFonts w:ascii="Calibri" w:hAnsi="Calibri" w:eastAsia="Microsoft JhengHei"/>
        </w:rPr>
        <w:t>新發現的 M18 值（如新的 udfProducttype）：記入 generated 腳本的 KNOWN_UNMAPPED_M18_VALUES，或補正式 mapping 後重生。</w:t>
      </w:r>
    </w:p>
    <w:p>
      <w:pPr>
        <w:pStyle w:val="ListNumber"/>
      </w:pPr>
      <w:r>
        <w:rPr>
          <w:rFonts w:ascii="Calibri" w:hAnsi="Calibri" w:eastAsia="Microsoft JhengHei"/>
        </w:rPr>
        <w:t>PR 若動到 NewItemRequest.kt / M18MasterDataService product type 分支，review 應檢查 generated docs 是否已更新。</w:t>
      </w:r>
    </w:p>
    <w:p>
      <w:pPr>
        <w:pStyle w:val="Heading2"/>
      </w:pPr>
      <w:r>
        <w:t>11. 相關程式索引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主題</w:t>
            </w:r>
          </w:p>
        </w:tc>
        <w:tc>
          <w:tcPr>
            <w:tcW w:type="dxa" w:w="4873"/>
          </w:tcPr>
          <w:p>
            <w:r>
              <w:rPr>
                <w:b/>
              </w:rPr>
              <w:t>路徑</w:t>
            </w:r>
          </w:p>
        </w:tc>
      </w:tr>
      <w:tr>
        <w:tc>
          <w:tcPr>
            <w:tcW w:type="dxa" w:w="4873"/>
          </w:tcPr>
          <w:p>
            <w:r>
              <w:t>Item / M18 type enums</w:t>
            </w:r>
          </w:p>
        </w:tc>
        <w:tc>
          <w:tcPr>
            <w:tcW w:type="dxa" w:w="4873"/>
          </w:tcPr>
          <w:p>
            <w:r>
              <w:t>modules/master/web/models/NewItemRequest.kt</w:t>
            </w:r>
          </w:p>
        </w:tc>
      </w:tr>
      <w:tr>
        <w:tc>
          <w:tcPr>
            <w:tcW w:type="dxa" w:w="4873"/>
          </w:tcPr>
          <w:p>
            <w:r>
              <w:t>Product sync</w:t>
            </w:r>
          </w:p>
        </w:tc>
        <w:tc>
          <w:tcPr>
            <w:tcW w:type="dxa" w:w="4873"/>
          </w:tcPr>
          <w:p>
            <w:r>
              <w:t>m18/service/M18MasterDataService.kt</w:t>
            </w:r>
          </w:p>
        </w:tc>
      </w:tr>
      <w:tr>
        <w:tc>
          <w:tcPr>
            <w:tcW w:type="dxa" w:w="4873"/>
          </w:tcPr>
          <w:p>
            <w:r>
              <w:t>StSearch</w:t>
            </w:r>
          </w:p>
        </w:tc>
        <w:tc>
          <w:tcPr>
            <w:tcW w:type="dxa" w:w="4873"/>
          </w:tcPr>
          <w:p>
            <w:r>
              <w:t>m18/model/M18MasterDataRequest.kt</w:t>
            </w:r>
          </w:p>
        </w:tc>
      </w:tr>
      <w:tr>
        <w:tc>
          <w:tcPr>
            <w:tcW w:type="dxa" w:w="4873"/>
          </w:tcPr>
          <w:p>
            <w:r>
              <w:t>Shop type</w:t>
            </w:r>
          </w:p>
        </w:tc>
        <w:tc>
          <w:tcPr>
            <w:tcW w:type="dxa" w:w="4873"/>
          </w:tcPr>
          <w:p>
            <w:r>
              <w:t>modules/master/enums/ShopType.kt</w:t>
            </w:r>
          </w:p>
        </w:tc>
      </w:tr>
      <w:tr>
        <w:tc>
          <w:tcPr>
            <w:tcW w:type="dxa" w:w="4873"/>
          </w:tcPr>
          <w:p>
            <w:r>
              <w:t>GRN skip</w:t>
            </w:r>
          </w:p>
        </w:tc>
        <w:tc>
          <w:tcPr>
            <w:tcW w:type="dxa" w:w="4873"/>
          </w:tcPr>
          <w:p>
            <w:r>
              <w:t>m18/M18GrnRules.kt</w:t>
            </w:r>
          </w:p>
        </w:tc>
      </w:tr>
      <w:tr>
        <w:tc>
          <w:tcPr>
            <w:tcW w:type="dxa" w:w="4873"/>
          </w:tcPr>
          <w:p>
            <w:r>
              <w:t>PO sync</w:t>
            </w:r>
          </w:p>
        </w:tc>
        <w:tc>
          <w:tcPr>
            <w:tcW w:type="dxa" w:w="4873"/>
          </w:tcPr>
          <w:p>
            <w:r>
              <w:t>m18/service/M18PurchaseOrderService.kt</w:t>
            </w:r>
          </w:p>
        </w:tc>
      </w:tr>
      <w:tr>
        <w:tc>
          <w:tcPr>
            <w:tcW w:type="dxa" w:w="4873"/>
          </w:tcPr>
          <w:p>
            <w:r>
              <w:t>DO sync</w:t>
            </w:r>
          </w:p>
        </w:tc>
        <w:tc>
          <w:tcPr>
            <w:tcW w:type="dxa" w:w="4873"/>
          </w:tcPr>
          <w:p>
            <w:r>
              <w:t>m18/service/M18DeliveryOrderService.kt</w:t>
            </w:r>
          </w:p>
        </w:tc>
      </w:tr>
      <w:tr>
        <w:tc>
          <w:tcPr>
            <w:tcW w:type="dxa" w:w="4873"/>
          </w:tcPr>
          <w:p>
            <w:r>
              <w:t>BOM→M18</w:t>
            </w:r>
          </w:p>
        </w:tc>
        <w:tc>
          <w:tcPr>
            <w:tcW w:type="dxa" w:w="4873"/>
          </w:tcPr>
          <w:p>
            <w:r>
              <w:t>m18/service/M18BomForShopService.kt</w:t>
            </w:r>
          </w:p>
        </w:tc>
      </w:tr>
      <w:tr>
        <w:tc>
          <w:tcPr>
            <w:tcW w:type="dxa" w:w="4873"/>
          </w:tcPr>
          <w:p>
            <w:r>
              <w:t>存貨 Type 顯示</w:t>
            </w:r>
          </w:p>
        </w:tc>
        <w:tc>
          <w:tcPr>
            <w:tcW w:type="dxa" w:w="4873"/>
          </w:tcPr>
          <w:p>
            <w:r>
              <w:t>InventoryTable.tsx + i18n/zh/inventory.json</w:t>
            </w:r>
          </w:p>
        </w:tc>
      </w:tr>
      <w:tr>
        <w:tc>
          <w:tcPr>
            <w:tcW w:type="dxa" w:w="4873"/>
          </w:tcPr>
          <w:p>
            <w:r>
              <w:t>物品 Type 下拉</w:t>
            </w:r>
          </w:p>
        </w:tc>
        <w:tc>
          <w:tcPr>
            <w:tcW w:type="dxa" w:w="4873"/>
          </w:tcPr>
          <w:p>
            <w:r>
              <w:t>CreateItem/ProductDetails.tsx</w:t>
            </w:r>
          </w:p>
        </w:tc>
      </w:tr>
    </w:tbl>
    <w:p/>
    <w:p>
      <w:r>
        <w:br w:type="page"/>
      </w:r>
    </w:p>
    <w:p>
      <w:pPr>
        <w:pStyle w:val="Title"/>
      </w:pPr>
      <w:r>
        <w:t>M18 udfProducttype → MTMS items.type</w:t>
      </w:r>
    </w:p>
    <w:p>
      <w:r>
        <w:rPr>
          <w:rFonts w:ascii="Calibri" w:hAnsi="Calibri" w:eastAsia="Microsoft JhengHei"/>
        </w:rPr>
        <w:t>_Generated: 2026-08-01 10:01 UTC_</w:t>
      </w:r>
    </w:p>
    <w:p>
      <w:r>
        <w:rPr>
          <w:rFonts w:ascii="Calibri" w:hAnsi="Calibri" w:eastAsia="Microsoft JhengHei"/>
        </w:rPr>
        <w:t>Source of truth</w:t>
      </w:r>
    </w:p>
    <w:p>
      <w:pPr>
        <w:pStyle w:val="ListBullet"/>
      </w:pPr>
      <w:r>
        <w:rPr>
          <w:rFonts w:ascii="Calibri" w:hAnsi="Calibri" w:eastAsia="Microsoft JhengHei"/>
        </w:rPr>
        <w:t>Enums: NewItemRequest.kt → ItemType, M18ItemType</w:t>
      </w:r>
    </w:p>
    <w:p>
      <w:pPr>
        <w:pStyle w:val="ListBullet"/>
      </w:pPr>
      <w:r>
        <w:rPr>
          <w:rFonts w:ascii="Calibri" w:hAnsi="Calibri" w:eastAsia="Microsoft JhengHei"/>
        </w:rPr>
        <w:t>Sync: M18MasterDataService.saveProduct / saveProducts (when (pro.udfProducttype))</w:t>
      </w:r>
    </w:p>
    <w:p>
      <w:pPr>
        <w:pStyle w:val="ListBullet"/>
      </w:pPr>
      <w:r>
        <w:rPr>
          <w:rFonts w:ascii="Calibri" w:hAnsi="Calibri" w:eastAsia="Microsoft JhengHei"/>
        </w:rPr>
        <w:t>UI labels (inventory): FPSMS-frontend/src/i18n/zh/inventory.json</w:t>
      </w:r>
    </w:p>
    <w:p>
      <w:pPr>
        <w:pStyle w:val="Heading2"/>
      </w:pPr>
      <w:r>
        <w:t>Sync mapping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49"/>
        <w:gridCol w:w="1949"/>
        <w:gridCol w:w="1949"/>
        <w:gridCol w:w="1949"/>
        <w:gridCol w:w="1949"/>
      </w:tblGrid>
      <w:tr>
        <w:tc>
          <w:tcPr>
            <w:tcW w:type="dxa" w:w="1949"/>
          </w:tcPr>
          <w:p>
            <w:r>
              <w:rPr>
                <w:b/>
              </w:rPr>
              <w:t>M18 udfProducttype (exact string)</w:t>
            </w:r>
          </w:p>
        </w:tc>
        <w:tc>
          <w:tcPr>
            <w:tcW w:type="dxa" w:w="1949"/>
          </w:tcPr>
          <w:p>
            <w:r>
              <w:rPr>
                <w:b/>
              </w:rPr>
              <w:t>M18ItemType</w:t>
            </w:r>
          </w:p>
        </w:tc>
        <w:tc>
          <w:tcPr>
            <w:tcW w:type="dxa" w:w="1949"/>
          </w:tcPr>
          <w:p>
            <w:r>
              <w:rPr>
                <w:b/>
              </w:rPr>
              <w:t>MTMS items.type</w:t>
            </w:r>
          </w:p>
        </w:tc>
        <w:tc>
          <w:tcPr>
            <w:tcW w:type="dxa" w:w="1949"/>
          </w:tcPr>
          <w:p>
            <w:r>
              <w:rPr>
                <w:b/>
              </w:rPr>
              <w:t>ItemType</w:t>
            </w:r>
          </w:p>
        </w:tc>
        <w:tc>
          <w:tcPr>
            <w:tcW w:type="dxa" w:w="1949"/>
          </w:tcPr>
          <w:p>
            <w:r>
              <w:rPr>
                <w:b/>
              </w:rPr>
              <w:t>Inventory UI (zh)</w:t>
            </w:r>
          </w:p>
        </w:tc>
      </w:tr>
      <w:tr>
        <w:tc>
          <w:tcPr>
            <w:tcW w:type="dxa" w:w="1949"/>
          </w:tcPr>
          <w:p>
            <w:r>
              <w:t>Consumable Material</w:t>
            </w:r>
          </w:p>
        </w:tc>
        <w:tc>
          <w:tcPr>
            <w:tcW w:type="dxa" w:w="1949"/>
          </w:tcPr>
          <w:p>
            <w:r>
              <w:t>CONSUMABLES</w:t>
            </w:r>
          </w:p>
        </w:tc>
        <w:tc>
          <w:tcPr>
            <w:tcW w:type="dxa" w:w="1949"/>
          </w:tcPr>
          <w:p>
            <w:r>
              <w:t>consumables</w:t>
            </w:r>
          </w:p>
        </w:tc>
        <w:tc>
          <w:tcPr>
            <w:tcW w:type="dxa" w:w="1949"/>
          </w:tcPr>
          <w:p>
            <w:r>
              <w:t>CONSUMABLES</w:t>
            </w:r>
          </w:p>
        </w:tc>
        <w:tc>
          <w:tcPr>
            <w:tcW w:type="dxa" w:w="1949"/>
          </w:tcPr>
          <w:p>
            <w:r>
              <w:t>消耗品</w:t>
            </w:r>
          </w:p>
        </w:tc>
      </w:tr>
      <w:tr>
        <w:tc>
          <w:tcPr>
            <w:tcW w:type="dxa" w:w="1949"/>
          </w:tcPr>
          <w:p>
            <w:r>
              <w:t>Non-consumable Material</w:t>
            </w:r>
          </w:p>
        </w:tc>
        <w:tc>
          <w:tcPr>
            <w:tcW w:type="dxa" w:w="1949"/>
          </w:tcPr>
          <w:p>
            <w:r>
              <w:t>NONCONSUMABLES</w:t>
            </w:r>
          </w:p>
        </w:tc>
        <w:tc>
          <w:tcPr>
            <w:tcW w:type="dxa" w:w="1949"/>
          </w:tcPr>
          <w:p>
            <w:r>
              <w:t>non-consumables</w:t>
            </w:r>
          </w:p>
        </w:tc>
        <w:tc>
          <w:tcPr>
            <w:tcW w:type="dxa" w:w="1949"/>
          </w:tcPr>
          <w:p>
            <w:r>
              <w:t>NONCONSUMABLES</w:t>
            </w:r>
          </w:p>
        </w:tc>
        <w:tc>
          <w:tcPr>
            <w:tcW w:type="dxa" w:w="1949"/>
          </w:tcPr>
          <w:p>
            <w:r>
              <w:t>非消耗品</w:t>
            </w:r>
          </w:p>
        </w:tc>
      </w:tr>
      <w:tr>
        <w:tc>
          <w:tcPr>
            <w:tcW w:type="dxa" w:w="1949"/>
          </w:tcPr>
          <w:p>
            <w:r>
              <w:t>Product</w:t>
            </w:r>
          </w:p>
        </w:tc>
        <w:tc>
          <w:tcPr>
            <w:tcW w:type="dxa" w:w="1949"/>
          </w:tcPr>
          <w:p>
            <w:r>
              <w:t>FG</w:t>
            </w:r>
          </w:p>
        </w:tc>
        <w:tc>
          <w:tcPr>
            <w:tcW w:type="dxa" w:w="1949"/>
          </w:tcPr>
          <w:p>
            <w:r>
              <w:t>fg</w:t>
            </w:r>
          </w:p>
        </w:tc>
        <w:tc>
          <w:tcPr>
            <w:tcW w:type="dxa" w:w="1949"/>
          </w:tcPr>
          <w:p>
            <w:r>
              <w:t>FG</w:t>
            </w:r>
          </w:p>
        </w:tc>
        <w:tc>
          <w:tcPr>
            <w:tcW w:type="dxa" w:w="1949"/>
          </w:tcPr>
          <w:p>
            <w:r>
              <w:t>成品</w:t>
            </w:r>
          </w:p>
        </w:tc>
      </w:tr>
      <w:tr>
        <w:tc>
          <w:tcPr>
            <w:tcW w:type="dxa" w:w="1949"/>
          </w:tcPr>
          <w:p>
            <w:r>
              <w:t>WIP</w:t>
            </w:r>
          </w:p>
        </w:tc>
        <w:tc>
          <w:tcPr>
            <w:tcW w:type="dxa" w:w="1949"/>
          </w:tcPr>
          <w:p>
            <w:r>
              <w:t>SFG</w:t>
            </w:r>
          </w:p>
        </w:tc>
        <w:tc>
          <w:tcPr>
            <w:tcW w:type="dxa" w:w="1949"/>
          </w:tcPr>
          <w:p>
            <w:r>
              <w:t>sfg</w:t>
            </w:r>
          </w:p>
        </w:tc>
        <w:tc>
          <w:tcPr>
            <w:tcW w:type="dxa" w:w="1949"/>
          </w:tcPr>
          <w:p>
            <w:r>
              <w:t>SFG</w:t>
            </w:r>
          </w:p>
        </w:tc>
        <w:tc>
          <w:tcPr>
            <w:tcW w:type="dxa" w:w="1949"/>
          </w:tcPr>
          <w:p>
            <w:r>
              <w:t>半成品</w:t>
            </w:r>
          </w:p>
        </w:tc>
      </w:tr>
      <w:tr>
        <w:tc>
          <w:tcPr>
            <w:tcW w:type="dxa" w:w="1949"/>
          </w:tcPr>
          <w:p>
            <w:r>
              <w:t>Item</w:t>
            </w:r>
          </w:p>
        </w:tc>
        <w:tc>
          <w:tcPr>
            <w:tcW w:type="dxa" w:w="1949"/>
          </w:tcPr>
          <w:p>
            <w:r>
              <w:t>ITEM</w:t>
            </w:r>
          </w:p>
        </w:tc>
        <w:tc>
          <w:tcPr>
            <w:tcW w:type="dxa" w:w="1949"/>
          </w:tcPr>
          <w:p>
            <w:r>
              <w:t>item</w:t>
            </w:r>
          </w:p>
        </w:tc>
        <w:tc>
          <w:tcPr>
            <w:tcW w:type="dxa" w:w="1949"/>
          </w:tcPr>
          <w:p>
            <w:r>
              <w:t>ITEM</w:t>
            </w:r>
          </w:p>
        </w:tc>
        <w:tc>
          <w:tcPr>
            <w:tcW w:type="dxa" w:w="1949"/>
          </w:tcPr>
          <w:p>
            <w:r>
              <w:t>貨品</w:t>
            </w:r>
          </w:p>
        </w:tc>
      </w:tr>
      <w:tr>
        <w:tc>
          <w:tcPr>
            <w:tcW w:type="dxa" w:w="1949"/>
          </w:tcPr>
          <w:p>
            <w:r>
              <w:t>(any other value / empty)</w:t>
            </w:r>
          </w:p>
        </w:tc>
        <w:tc>
          <w:tcPr>
            <w:tcW w:type="dxa" w:w="1949"/>
          </w:tcPr>
          <w:p>
            <w:r>
              <w:t>—</w:t>
            </w:r>
          </w:p>
        </w:tc>
        <w:tc>
          <w:tcPr>
            <w:tcW w:type="dxa" w:w="1949"/>
          </w:tcPr>
          <w:p>
            <w:r>
              <w:t>mat</w:t>
            </w:r>
          </w:p>
        </w:tc>
        <w:tc>
          <w:tcPr>
            <w:tcW w:type="dxa" w:w="1949"/>
          </w:tcPr>
          <w:p>
            <w:r>
              <w:t>MATERIAL</w:t>
            </w:r>
          </w:p>
        </w:tc>
        <w:tc>
          <w:tcPr>
            <w:tcW w:type="dxa" w:w="1949"/>
          </w:tcPr>
          <w:p>
            <w:r>
              <w:t>原料</w:t>
            </w:r>
          </w:p>
        </w:tc>
      </w:tr>
    </w:tbl>
    <w:p/>
    <w:p>
      <w:pPr>
        <w:pStyle w:val="Heading2"/>
      </w:pPr>
      <w:r>
        <w:t>Enum inventories</w:t>
      </w:r>
    </w:p>
    <w:p>
      <w:pPr>
        <w:pStyle w:val="Heading3"/>
      </w:pPr>
      <w:r>
        <w:t>M18ItemType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Constant</w:t>
            </w:r>
          </w:p>
        </w:tc>
        <w:tc>
          <w:tcPr>
            <w:tcW w:type="dxa" w:w="3249"/>
          </w:tcPr>
          <w:p>
            <w:r>
              <w:rPr>
                <w:b/>
              </w:rPr>
              <w:t>String value</w:t>
            </w:r>
          </w:p>
        </w:tc>
        <w:tc>
          <w:tcPr>
            <w:tcW w:type="dxa" w:w="3249"/>
          </w:tcPr>
          <w:p>
            <w:r>
              <w:rPr>
                <w:b/>
              </w:rPr>
              <w:t>Used in sync when?</w:t>
            </w:r>
          </w:p>
        </w:tc>
      </w:tr>
      <w:tr>
        <w:tc>
          <w:tcPr>
            <w:tcW w:type="dxa" w:w="3249"/>
          </w:tcPr>
          <w:p>
            <w:r>
              <w:t>CONSUMABLES</w:t>
            </w:r>
          </w:p>
        </w:tc>
        <w:tc>
          <w:tcPr>
            <w:tcW w:type="dxa" w:w="3249"/>
          </w:tcPr>
          <w:p>
            <w:r>
              <w:t>Consumable Material</w:t>
            </w:r>
          </w:p>
        </w:tc>
        <w:tc>
          <w:tcPr>
            <w:tcW w:type="dxa" w:w="3249"/>
          </w:tcPr>
          <w:p>
            <w:r>
              <w:t>yes</w:t>
            </w:r>
          </w:p>
        </w:tc>
      </w:tr>
      <w:tr>
        <w:tc>
          <w:tcPr>
            <w:tcW w:type="dxa" w:w="3249"/>
          </w:tcPr>
          <w:p>
            <w:r>
              <w:t>NONCONSUMABLES</w:t>
            </w:r>
          </w:p>
        </w:tc>
        <w:tc>
          <w:tcPr>
            <w:tcW w:type="dxa" w:w="3249"/>
          </w:tcPr>
          <w:p>
            <w:r>
              <w:t>Non-consumable Material</w:t>
            </w:r>
          </w:p>
        </w:tc>
        <w:tc>
          <w:tcPr>
            <w:tcW w:type="dxa" w:w="3249"/>
          </w:tcPr>
          <w:p>
            <w:r>
              <w:t>yes</w:t>
            </w:r>
          </w:p>
        </w:tc>
      </w:tr>
      <w:tr>
        <w:tc>
          <w:tcPr>
            <w:tcW w:type="dxa" w:w="3249"/>
          </w:tcPr>
          <w:p>
            <w:r>
              <w:t>FG</w:t>
            </w:r>
          </w:p>
        </w:tc>
        <w:tc>
          <w:tcPr>
            <w:tcW w:type="dxa" w:w="3249"/>
          </w:tcPr>
          <w:p>
            <w:r>
              <w:t>Product</w:t>
            </w:r>
          </w:p>
        </w:tc>
        <w:tc>
          <w:tcPr>
            <w:tcW w:type="dxa" w:w="3249"/>
          </w:tcPr>
          <w:p>
            <w:r>
              <w:t>yes</w:t>
            </w:r>
          </w:p>
        </w:tc>
      </w:tr>
      <w:tr>
        <w:tc>
          <w:tcPr>
            <w:tcW w:type="dxa" w:w="3249"/>
          </w:tcPr>
          <w:p>
            <w:r>
              <w:t>SFG</w:t>
            </w:r>
          </w:p>
        </w:tc>
        <w:tc>
          <w:tcPr>
            <w:tcW w:type="dxa" w:w="3249"/>
          </w:tcPr>
          <w:p>
            <w:r>
              <w:t>WIP</w:t>
            </w:r>
          </w:p>
        </w:tc>
        <w:tc>
          <w:tcPr>
            <w:tcW w:type="dxa" w:w="3249"/>
          </w:tcPr>
          <w:p>
            <w:r>
              <w:t>yes</w:t>
            </w:r>
          </w:p>
        </w:tc>
      </w:tr>
      <w:tr>
        <w:tc>
          <w:tcPr>
            <w:tcW w:type="dxa" w:w="3249"/>
          </w:tcPr>
          <w:p>
            <w:r>
              <w:t>ITEM</w:t>
            </w:r>
          </w:p>
        </w:tc>
        <w:tc>
          <w:tcPr>
            <w:tcW w:type="dxa" w:w="3249"/>
          </w:tcPr>
          <w:p>
            <w:r>
              <w:t>Item</w:t>
            </w:r>
          </w:p>
        </w:tc>
        <w:tc>
          <w:tcPr>
            <w:tcW w:type="dxa" w:w="3249"/>
          </w:tcPr>
          <w:p>
            <w:r>
              <w:t>yes</w:t>
            </w:r>
          </w:p>
        </w:tc>
      </w:tr>
    </w:tbl>
    <w:p/>
    <w:p>
      <w:pPr>
        <w:pStyle w:val="Heading3"/>
      </w:pPr>
      <w:r>
        <w:t>ItemType (MTMS stored values)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Constant</w:t>
            </w:r>
          </w:p>
        </w:tc>
        <w:tc>
          <w:tcPr>
            <w:tcW w:type="dxa" w:w="3249"/>
          </w:tcPr>
          <w:p>
            <w:r>
              <w:rPr>
                <w:b/>
              </w:rPr>
              <w:t>items.type</w:t>
            </w:r>
          </w:p>
        </w:tc>
        <w:tc>
          <w:tcPr>
            <w:tcW w:type="dxa" w:w="3249"/>
          </w:tcPr>
          <w:p>
            <w:r>
              <w:rPr>
                <w:b/>
              </w:rPr>
              <w:t>Inventory UI (zh)</w:t>
            </w:r>
          </w:p>
        </w:tc>
      </w:tr>
      <w:tr>
        <w:tc>
          <w:tcPr>
            <w:tcW w:type="dxa" w:w="3249"/>
          </w:tcPr>
          <w:p>
            <w:r>
              <w:t>MATERIAL</w:t>
            </w:r>
          </w:p>
        </w:tc>
        <w:tc>
          <w:tcPr>
            <w:tcW w:type="dxa" w:w="3249"/>
          </w:tcPr>
          <w:p>
            <w:r>
              <w:t>mat</w:t>
            </w:r>
          </w:p>
        </w:tc>
        <w:tc>
          <w:tcPr>
            <w:tcW w:type="dxa" w:w="3249"/>
          </w:tcPr>
          <w:p>
            <w:r>
              <w:t>原料</w:t>
            </w:r>
          </w:p>
        </w:tc>
      </w:tr>
      <w:tr>
        <w:tc>
          <w:tcPr>
            <w:tcW w:type="dxa" w:w="3249"/>
          </w:tcPr>
          <w:p>
            <w:r>
              <w:t>CONSUMABLES</w:t>
            </w:r>
          </w:p>
        </w:tc>
        <w:tc>
          <w:tcPr>
            <w:tcW w:type="dxa" w:w="3249"/>
          </w:tcPr>
          <w:p>
            <w:r>
              <w:t>consumables</w:t>
            </w:r>
          </w:p>
        </w:tc>
        <w:tc>
          <w:tcPr>
            <w:tcW w:type="dxa" w:w="3249"/>
          </w:tcPr>
          <w:p>
            <w:r>
              <w:t>消耗品</w:t>
            </w:r>
          </w:p>
        </w:tc>
      </w:tr>
      <w:tr>
        <w:tc>
          <w:tcPr>
            <w:tcW w:type="dxa" w:w="3249"/>
          </w:tcPr>
          <w:p>
            <w:r>
              <w:t>NONCONSUMABLES</w:t>
            </w:r>
          </w:p>
        </w:tc>
        <w:tc>
          <w:tcPr>
            <w:tcW w:type="dxa" w:w="3249"/>
          </w:tcPr>
          <w:p>
            <w:r>
              <w:t>non-consumables</w:t>
            </w:r>
          </w:p>
        </w:tc>
        <w:tc>
          <w:tcPr>
            <w:tcW w:type="dxa" w:w="3249"/>
          </w:tcPr>
          <w:p>
            <w:r>
              <w:t>非消耗品</w:t>
            </w:r>
          </w:p>
        </w:tc>
      </w:tr>
      <w:tr>
        <w:tc>
          <w:tcPr>
            <w:tcW w:type="dxa" w:w="3249"/>
          </w:tcPr>
          <w:p>
            <w:r>
              <w:t>FG</w:t>
            </w:r>
          </w:p>
        </w:tc>
        <w:tc>
          <w:tcPr>
            <w:tcW w:type="dxa" w:w="3249"/>
          </w:tcPr>
          <w:p>
            <w:r>
              <w:t>fg</w:t>
            </w:r>
          </w:p>
        </w:tc>
        <w:tc>
          <w:tcPr>
            <w:tcW w:type="dxa" w:w="3249"/>
          </w:tcPr>
          <w:p>
            <w:r>
              <w:t>成品</w:t>
            </w:r>
          </w:p>
        </w:tc>
      </w:tr>
      <w:tr>
        <w:tc>
          <w:tcPr>
            <w:tcW w:type="dxa" w:w="3249"/>
          </w:tcPr>
          <w:p>
            <w:r>
              <w:t>SFG</w:t>
            </w:r>
          </w:p>
        </w:tc>
        <w:tc>
          <w:tcPr>
            <w:tcW w:type="dxa" w:w="3249"/>
          </w:tcPr>
          <w:p>
            <w:r>
              <w:t>sfg</w:t>
            </w:r>
          </w:p>
        </w:tc>
        <w:tc>
          <w:tcPr>
            <w:tcW w:type="dxa" w:w="3249"/>
          </w:tcPr>
          <w:p>
            <w:r>
              <w:t>半成品</w:t>
            </w:r>
          </w:p>
        </w:tc>
      </w:tr>
      <w:tr>
        <w:tc>
          <w:tcPr>
            <w:tcW w:type="dxa" w:w="3249"/>
          </w:tcPr>
          <w:p>
            <w:r>
              <w:t>ITEM</w:t>
            </w:r>
          </w:p>
        </w:tc>
        <w:tc>
          <w:tcPr>
            <w:tcW w:type="dxa" w:w="3249"/>
          </w:tcPr>
          <w:p>
            <w:r>
              <w:t>item</w:t>
            </w:r>
          </w:p>
        </w:tc>
        <w:tc>
          <w:tcPr>
            <w:tcW w:type="dxa" w:w="3249"/>
          </w:tcPr>
          <w:p>
            <w:r>
              <w:t>貨品</w:t>
            </w:r>
          </w:p>
        </w:tc>
      </w:tr>
    </w:tbl>
    <w:p/>
    <w:p>
      <w:pPr>
        <w:pStyle w:val="Heading2"/>
      </w:pPr>
      <w:r>
        <w:t>Known gaps (not auto-mapped)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M18 value seen</w:t>
            </w:r>
          </w:p>
        </w:tc>
        <w:tc>
          <w:tcPr>
            <w:tcW w:type="dxa" w:w="3249"/>
          </w:tcPr>
          <w:p>
            <w:r>
              <w:rPr>
                <w:b/>
              </w:rPr>
              <w:t>Effect</w:t>
            </w:r>
          </w:p>
        </w:tc>
        <w:tc>
          <w:tcPr>
            <w:tcW w:type="dxa" w:w="3249"/>
          </w:tcPr>
          <w:p>
            <w:r>
              <w:rPr>
                <w:b/>
              </w:rPr>
              <w:t>Notes</w:t>
            </w:r>
          </w:p>
        </w:tc>
      </w:tr>
      <w:tr>
        <w:tc>
          <w:tcPr>
            <w:tcW w:type="dxa" w:w="3249"/>
          </w:tcPr>
          <w:p>
            <w:r>
              <w:t>CMB</w:t>
            </w:r>
          </w:p>
        </w:tc>
        <w:tc>
          <w:tcPr>
            <w:tcW w:type="dxa" w:w="3249"/>
          </w:tcPr>
          <w:p>
            <w:r>
              <w:t>→ mat (else)</w:t>
            </w:r>
          </w:p>
        </w:tc>
        <w:tc>
          <w:tcPr>
            <w:tcW w:type="dxa" w:w="3249"/>
          </w:tcPr>
          <w:p>
            <w:r>
              <w:t>Seen on M18 pro.udfProducttype (e.g. MG1852). Falls through to mat.</w:t>
            </w:r>
          </w:p>
        </w:tc>
      </w:tr>
    </w:tbl>
    <w:p/>
    <w:p>
      <w:r>
        <w:rPr>
          <w:rFonts w:ascii="Calibri" w:hAnsi="Calibri" w:eastAsia="Microsoft JhengHei"/>
        </w:rPr>
        <w:t>Frontend Settings → Items edit also offers cmb / wip / nm as local types;</w:t>
      </w:r>
    </w:p>
    <w:p>
      <w:r>
        <w:rPr>
          <w:rFonts w:ascii="Calibri" w:hAnsi="Calibri" w:eastAsia="Microsoft JhengHei"/>
        </w:rPr>
        <w:t>those are not written by the current M18 udfProducttype mapper.</w:t>
      </w:r>
    </w:p>
    <w:p>
      <w:pPr>
        <w:pStyle w:val="Heading2"/>
      </w:pPr>
      <w:r>
        <w:t>Regenerate</w:t>
      </w:r>
    </w:p>
    <w:p>
      <w:r>
        <w:rPr>
          <w:rFonts w:ascii="Consolas" w:hAnsi="Consolas"/>
          <w:sz w:val="18"/>
        </w:rPr>
        <w:t>python scripts/generate_m18_mapping_docs.py</w:t>
      </w:r>
    </w:p>
    <w:p>
      <w:r>
        <w:br w:type="page"/>
      </w:r>
    </w:p>
    <w:p>
      <w:pPr>
        <w:pStyle w:val="Title"/>
      </w:pPr>
      <w:r>
        <w:t>M18 StSearchType (master list APIs)</w:t>
      </w:r>
    </w:p>
    <w:p>
      <w:r>
        <w:rPr>
          <w:rFonts w:ascii="Calibri" w:hAnsi="Calibri" w:eastAsia="Microsoft JhengHei"/>
        </w:rPr>
        <w:t>_Generated: 2026-08-01 10:01 UTC_</w:t>
      </w:r>
    </w:p>
    <w:p>
      <w:r>
        <w:rPr>
          <w:rFonts w:ascii="Calibri" w:hAnsi="Calibri" w:eastAsia="Microsoft JhengHei"/>
        </w:rPr>
        <w:t>Source: m18/model/M18MasterDataRequest.kt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Constant</w:t>
            </w:r>
          </w:p>
        </w:tc>
        <w:tc>
          <w:tcPr>
            <w:tcW w:type="dxa" w:w="3249"/>
          </w:tcPr>
          <w:p>
            <w:r>
              <w:rPr>
                <w:b/>
              </w:rPr>
              <w:t>stSearch value</w:t>
            </w:r>
          </w:p>
        </w:tc>
        <w:tc>
          <w:tcPr>
            <w:tcW w:type="dxa" w:w="3249"/>
          </w:tcPr>
          <w:p>
            <w:r>
              <w:rPr>
                <w:b/>
              </w:rPr>
              <w:t>Typical MTMS sync target</w:t>
            </w:r>
          </w:p>
        </w:tc>
      </w:tr>
      <w:tr>
        <w:tc>
          <w:tcPr>
            <w:tcW w:type="dxa" w:w="3249"/>
          </w:tcPr>
          <w:p>
            <w:r>
              <w:t>PRODUCT</w:t>
            </w:r>
          </w:p>
        </w:tc>
        <w:tc>
          <w:tcPr>
            <w:tcW w:type="dxa" w:w="3249"/>
          </w:tcPr>
          <w:p>
            <w:r>
              <w:t>pro</w:t>
            </w:r>
          </w:p>
        </w:tc>
        <w:tc>
          <w:tcPr>
            <w:tcW w:type="dxa" w:w="3249"/>
          </w:tcPr>
          <w:p>
            <w:r>
              <w:t>items (+ item_uom via prices)</w:t>
            </w:r>
          </w:p>
        </w:tc>
      </w:tr>
      <w:tr>
        <w:tc>
          <w:tcPr>
            <w:tcW w:type="dxa" w:w="3249"/>
          </w:tcPr>
          <w:p>
            <w:r>
              <w:t>VENDOR</w:t>
            </w:r>
          </w:p>
        </w:tc>
        <w:tc>
          <w:tcPr>
            <w:tcW w:type="dxa" w:w="3249"/>
          </w:tcPr>
          <w:p>
            <w:r>
              <w:t>ven</w:t>
            </w:r>
          </w:p>
        </w:tc>
        <w:tc>
          <w:tcPr>
            <w:tcW w:type="dxa" w:w="3249"/>
          </w:tcPr>
          <w:p>
            <w:r>
              <w:t>shop (type=supplier)</w:t>
            </w:r>
          </w:p>
        </w:tc>
      </w:tr>
      <w:tr>
        <w:tc>
          <w:tcPr>
            <w:tcW w:type="dxa" w:w="3249"/>
          </w:tcPr>
          <w:p>
            <w:r>
              <w:t>CUSTOMER</w:t>
            </w:r>
          </w:p>
        </w:tc>
        <w:tc>
          <w:tcPr>
            <w:tcW w:type="dxa" w:w="3249"/>
          </w:tcPr>
          <w:p>
            <w:r>
              <w:t>cus</w:t>
            </w:r>
          </w:p>
        </w:tc>
        <w:tc>
          <w:tcPr>
            <w:tcW w:type="dxa" w:w="3249"/>
          </w:tcPr>
          <w:p>
            <w:r>
              <w:t>(enum present; sync usage varies)</w:t>
            </w:r>
          </w:p>
        </w:tc>
      </w:tr>
      <w:tr>
        <w:tc>
          <w:tcPr>
            <w:tcW w:type="dxa" w:w="3249"/>
          </w:tcPr>
          <w:p>
            <w:r>
              <w:t>UNIT</w:t>
            </w:r>
          </w:p>
        </w:tc>
        <w:tc>
          <w:tcPr>
            <w:tcW w:type="dxa" w:w="3249"/>
          </w:tcPr>
          <w:p>
            <w:r>
              <w:t>unit</w:t>
            </w:r>
          </w:p>
        </w:tc>
        <w:tc>
          <w:tcPr>
            <w:tcW w:type="dxa" w:w="3249"/>
          </w:tcPr>
          <w:p>
            <w:r>
              <w:t>uom_conversion (+ m18 cunit)</w:t>
            </w:r>
          </w:p>
        </w:tc>
      </w:tr>
      <w:tr>
        <w:tc>
          <w:tcPr>
            <w:tcW w:type="dxa" w:w="3249"/>
          </w:tcPr>
          <w:p>
            <w:r>
              <w:t>CURRENCY</w:t>
            </w:r>
          </w:p>
        </w:tc>
        <w:tc>
          <w:tcPr>
            <w:tcW w:type="dxa" w:w="3249"/>
          </w:tcPr>
          <w:p>
            <w:r>
              <w:t>cur</w:t>
            </w:r>
          </w:p>
        </w:tc>
        <w:tc>
          <w:tcPr>
            <w:tcW w:type="dxa" w:w="3249"/>
          </w:tcPr>
          <w:p>
            <w:r>
              <w:t>currency</w:t>
            </w:r>
          </w:p>
        </w:tc>
      </w:tr>
      <w:tr>
        <w:tc>
          <w:tcPr>
            <w:tcW w:type="dxa" w:w="3249"/>
          </w:tcPr>
          <w:p>
            <w:r>
              <w:t>BOM</w:t>
            </w:r>
          </w:p>
        </w:tc>
        <w:tc>
          <w:tcPr>
            <w:tcW w:type="dxa" w:w="3249"/>
          </w:tcPr>
          <w:p>
            <w:r>
              <w:t>udfbomforshop</w:t>
            </w:r>
          </w:p>
        </w:tc>
        <w:tc>
          <w:tcPr>
            <w:tcW w:type="dxa" w:w="3249"/>
          </w:tcPr>
          <w:p>
            <w:r>
              <w:t>bom / bom_material (udfbomforshop)</w:t>
            </w:r>
          </w:p>
        </w:tc>
      </w:tr>
      <w:tr>
        <w:tc>
          <w:tcPr>
            <w:tcW w:type="dxa" w:w="3249"/>
          </w:tcPr>
          <w:p>
            <w:r>
              <w:t>BUSINESS_UNIT</w:t>
            </w:r>
          </w:p>
        </w:tc>
        <w:tc>
          <w:tcPr>
            <w:tcW w:type="dxa" w:w="3249"/>
          </w:tcPr>
          <w:p>
            <w:r>
              <w:t>virDept</w:t>
            </w:r>
          </w:p>
        </w:tc>
        <w:tc>
          <w:tcPr>
            <w:tcW w:type="dxa" w:w="3249"/>
          </w:tcPr>
          <w:p>
            <w:r>
              <w:t>shop (type=shop)</w:t>
            </w:r>
          </w:p>
        </w:tc>
      </w:tr>
    </w:tbl>
    <w:p/>
    <w:sectPr w:rsidR="00FC693F" w:rsidRPr="0006063C" w:rsidSect="00034616">
      <w:footerReference w:type="default" r:id="rId9"/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↔ M18 mapping · exported 2026-08-01 10:10 UTC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